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BB" w:rsidRDefault="003F66E9">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【基金项目】江西省高等学校教学改革研究省级课题重点项目：“课程思政”视阈下的高职公共英语多元化教学方法探究与实践（JXJG-18-94-1）。</w:t>
      </w:r>
    </w:p>
    <w:p w:rsidR="003F66E9" w:rsidRDefault="003F66E9">
      <w:pPr>
        <w:rPr>
          <w:rFonts w:asciiTheme="majorEastAsia" w:eastAsiaTheme="majorEastAsia" w:hAnsiTheme="majorEastAsia" w:cstheme="majorEastAsia"/>
          <w:b/>
          <w:bCs/>
          <w:sz w:val="28"/>
          <w:szCs w:val="28"/>
        </w:rPr>
      </w:pPr>
    </w:p>
    <w:p w:rsidR="000000BB" w:rsidRDefault="003F66E9">
      <w:pPr>
        <w:widowControl/>
        <w:jc w:val="left"/>
        <w:rPr>
          <w:rFonts w:asciiTheme="majorEastAsia" w:eastAsiaTheme="majorEastAsia" w:hAnsiTheme="majorEastAsia" w:cstheme="majorEastAsia"/>
          <w:b/>
          <w:bCs/>
          <w:color w:val="000000" w:themeColor="text1"/>
          <w:sz w:val="24"/>
        </w:rPr>
      </w:pPr>
      <w:r>
        <w:rPr>
          <w:rFonts w:asciiTheme="majorEastAsia" w:eastAsiaTheme="majorEastAsia" w:hAnsiTheme="majorEastAsia" w:cstheme="majorEastAsia" w:hint="eastAsia"/>
          <w:b/>
          <w:bCs/>
          <w:color w:val="000000" w:themeColor="text1"/>
          <w:sz w:val="24"/>
        </w:rPr>
        <w:t>作者简介：</w:t>
      </w:r>
    </w:p>
    <w:p w:rsidR="003F66E9" w:rsidRDefault="003F66E9" w:rsidP="003F66E9">
      <w:pPr>
        <w:widowControl/>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龚晓芳（1990-），女，汉族，青海省海东市，共青科技职业学院，讲师，硕士研究生，英语翻译方向。</w:t>
      </w:r>
    </w:p>
    <w:p w:rsidR="003F66E9" w:rsidRDefault="003F66E9" w:rsidP="003F66E9">
      <w:pPr>
        <w:widowControl/>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龚婷（1989-），女，汉族，江西省南昌市，共青科技职业学院，讲师，硕士研究生，英语语言学方向。</w:t>
      </w:r>
    </w:p>
    <w:p w:rsidR="003F66E9" w:rsidRDefault="003F66E9" w:rsidP="003F66E9">
      <w:pPr>
        <w:widowControl/>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罗灿（1985-），女，汉族，江西省九江市，共青科技职业学院，讲师，本科，英语专业。</w:t>
      </w:r>
    </w:p>
    <w:p w:rsidR="000000BB" w:rsidRPr="00F31349" w:rsidRDefault="003F66E9" w:rsidP="00F31349">
      <w:pPr>
        <w:widowControl/>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龚民（1963-），女，汉族，江西省南昌市，共青科技职业学院，副教授，本科，英语教学方向。</w:t>
      </w:r>
    </w:p>
    <w:p w:rsidR="000000BB" w:rsidRDefault="000000BB" w:rsidP="00F31349">
      <w:pPr>
        <w:rPr>
          <w:rFonts w:ascii="黑体" w:eastAsia="黑体" w:hAnsi="黑体" w:cs="黑体"/>
          <w:b/>
          <w:bCs/>
          <w:sz w:val="32"/>
          <w:szCs w:val="32"/>
        </w:rPr>
      </w:pPr>
    </w:p>
    <w:p w:rsidR="000000BB" w:rsidRDefault="003F66E9">
      <w:pPr>
        <w:jc w:val="center"/>
        <w:rPr>
          <w:sz w:val="28"/>
          <w:szCs w:val="28"/>
        </w:rPr>
      </w:pPr>
      <w:r>
        <w:rPr>
          <w:rFonts w:ascii="黑体" w:eastAsia="黑体" w:hAnsi="黑体" w:cs="黑体" w:hint="eastAsia"/>
          <w:b/>
          <w:bCs/>
          <w:sz w:val="32"/>
          <w:szCs w:val="32"/>
        </w:rPr>
        <w:t>新课改理念指导下高职院校公共英语教学多元化探析</w:t>
      </w:r>
      <w:r>
        <w:rPr>
          <w:rFonts w:hint="eastAsia"/>
          <w:sz w:val="28"/>
          <w:szCs w:val="28"/>
        </w:rPr>
        <w:t xml:space="preserve">                                      </w:t>
      </w:r>
    </w:p>
    <w:p w:rsidR="000000BB" w:rsidRDefault="003F66E9">
      <w:pPr>
        <w:ind w:firstLineChars="200" w:firstLine="420"/>
      </w:pPr>
      <w:r>
        <w:rPr>
          <w:rFonts w:hint="eastAsia"/>
        </w:rPr>
        <w:t xml:space="preserve">                                                 ----</w:t>
      </w:r>
      <w:r>
        <w:rPr>
          <w:rFonts w:hint="eastAsia"/>
        </w:rPr>
        <w:t>以计算机专业为例</w:t>
      </w:r>
    </w:p>
    <w:p w:rsidR="000000BB" w:rsidRDefault="000000BB">
      <w:pPr>
        <w:ind w:firstLineChars="200" w:firstLine="420"/>
      </w:pPr>
    </w:p>
    <w:p w:rsidR="000000BB" w:rsidRDefault="00605417" w:rsidP="00605417">
      <w:pPr>
        <w:ind w:firstLineChars="900" w:firstLine="2160"/>
      </w:pPr>
      <w:r>
        <w:rPr>
          <w:rFonts w:asciiTheme="majorEastAsia" w:eastAsiaTheme="majorEastAsia" w:hAnsiTheme="majorEastAsia" w:cstheme="majorEastAsia" w:hint="eastAsia"/>
          <w:color w:val="000000" w:themeColor="text1"/>
          <w:sz w:val="24"/>
        </w:rPr>
        <w:t>龚晓芳   龚婷   罗灿   龚民</w:t>
      </w:r>
    </w:p>
    <w:p w:rsidR="000000BB" w:rsidRDefault="000000BB">
      <w:pPr>
        <w:jc w:val="center"/>
        <w:rPr>
          <w:rFonts w:ascii="楷体" w:eastAsia="楷体" w:hAnsi="楷体" w:cs="楷体"/>
          <w:b/>
          <w:bCs/>
          <w:sz w:val="32"/>
          <w:szCs w:val="32"/>
        </w:rPr>
      </w:pPr>
    </w:p>
    <w:p w:rsidR="000000BB" w:rsidRDefault="00605417" w:rsidP="00605417">
      <w:pPr>
        <w:ind w:firstLineChars="200" w:firstLine="422"/>
        <w:jc w:val="left"/>
        <w:rPr>
          <w:rFonts w:ascii="楷体" w:eastAsia="楷体" w:hAnsi="楷体" w:cs="楷体" w:hint="eastAsia"/>
          <w:b/>
          <w:bCs/>
          <w:szCs w:val="21"/>
        </w:rPr>
      </w:pPr>
      <w:r>
        <w:rPr>
          <w:rFonts w:ascii="黑体" w:eastAsia="黑体" w:hAnsi="黑体" w:cs="黑体" w:hint="eastAsia"/>
          <w:b/>
          <w:bCs/>
          <w:szCs w:val="21"/>
        </w:rPr>
        <w:t>摘</w:t>
      </w:r>
      <w:r w:rsidR="003F66E9">
        <w:rPr>
          <w:rFonts w:ascii="黑体" w:eastAsia="黑体" w:hAnsi="黑体" w:cs="黑体" w:hint="eastAsia"/>
          <w:b/>
          <w:bCs/>
          <w:szCs w:val="21"/>
        </w:rPr>
        <w:t xml:space="preserve">要 </w:t>
      </w:r>
      <w:r w:rsidR="003F66E9">
        <w:rPr>
          <w:rFonts w:ascii="楷体" w:eastAsia="楷体" w:hAnsi="楷体" w:cs="楷体" w:hint="eastAsia"/>
          <w:b/>
          <w:bCs/>
          <w:szCs w:val="21"/>
        </w:rPr>
        <w:t>本文以计算机专业为例，探析新课改理念指导下的高职院校公共英语教学多元化改革，分别从教学理念、教学模式和教学评价三个方面入手，详细论证并分析传统的教学理念、模式和评价的不足之处，以及在新课改理念指导下的高职院校公共英语多元化教学的全面性和科学性，并推出合理和符合高职院校实际情况的教学方案和理念，用以指导高职院校公共英语具体的英语教学实践活动，对教师的教学活动和学生的学习活动具有重要的指导和借鉴意义。</w:t>
      </w:r>
    </w:p>
    <w:p w:rsidR="00605417" w:rsidRPr="00605417" w:rsidRDefault="00605417" w:rsidP="00605417">
      <w:pPr>
        <w:ind w:firstLineChars="200" w:firstLine="422"/>
        <w:rPr>
          <w:rFonts w:ascii="楷体" w:eastAsia="楷体" w:hAnsi="楷体" w:cs="楷体"/>
          <w:b/>
          <w:bCs/>
          <w:szCs w:val="21"/>
        </w:rPr>
      </w:pPr>
      <w:r w:rsidRPr="00605417">
        <w:rPr>
          <w:rFonts w:ascii="楷体" w:eastAsia="楷体" w:hAnsi="楷体" w:cs="楷体" w:hint="eastAsia"/>
          <w:b/>
          <w:bCs/>
          <w:szCs w:val="21"/>
        </w:rPr>
        <w:t>关键词：高职公共英语；新课改理念；多元化教学手段</w:t>
      </w:r>
    </w:p>
    <w:p w:rsidR="00605417" w:rsidRDefault="00605417" w:rsidP="00605417">
      <w:pPr>
        <w:ind w:firstLineChars="200" w:firstLine="422"/>
        <w:jc w:val="left"/>
        <w:rPr>
          <w:rFonts w:ascii="楷体" w:eastAsia="楷体" w:hAnsi="楷体" w:cs="楷体"/>
          <w:b/>
          <w:bCs/>
          <w:szCs w:val="21"/>
        </w:rPr>
      </w:pPr>
    </w:p>
    <w:p w:rsidR="000000BB" w:rsidRDefault="000000BB">
      <w:pPr>
        <w:jc w:val="left"/>
        <w:rPr>
          <w:rFonts w:ascii="楷体" w:eastAsia="楷体" w:hAnsi="楷体" w:cs="楷体"/>
          <w:b/>
          <w:bCs/>
          <w:szCs w:val="21"/>
        </w:rPr>
      </w:pPr>
    </w:p>
    <w:p w:rsidR="000000BB" w:rsidRDefault="000000BB">
      <w:pPr>
        <w:ind w:firstLineChars="200" w:firstLine="420"/>
      </w:pPr>
    </w:p>
    <w:p w:rsidR="000000BB" w:rsidRDefault="000000BB">
      <w:pPr>
        <w:ind w:firstLineChars="200" w:firstLine="420"/>
      </w:pPr>
    </w:p>
    <w:p w:rsidR="000000BB" w:rsidRDefault="00F31349" w:rsidP="00F31349">
      <w:pPr>
        <w:rPr>
          <w:rFonts w:ascii="黑体" w:eastAsia="黑体" w:hAnsi="黑体" w:cs="黑体"/>
          <w:b/>
          <w:bCs/>
          <w:szCs w:val="21"/>
        </w:rPr>
      </w:pPr>
      <w:r>
        <w:rPr>
          <w:rFonts w:ascii="黑体" w:eastAsia="黑体" w:hAnsi="黑体" w:cs="黑体" w:hint="eastAsia"/>
          <w:b/>
          <w:bCs/>
          <w:szCs w:val="21"/>
        </w:rPr>
        <w:t>一、</w:t>
      </w:r>
      <w:r w:rsidR="003F66E9">
        <w:rPr>
          <w:rFonts w:ascii="黑体" w:eastAsia="黑体" w:hAnsi="黑体" w:cs="黑体" w:hint="eastAsia"/>
          <w:b/>
          <w:bCs/>
          <w:szCs w:val="21"/>
        </w:rPr>
        <w:t>引言</w:t>
      </w:r>
    </w:p>
    <w:p w:rsidR="000000BB" w:rsidRDefault="003F66E9">
      <w:pPr>
        <w:ind w:firstLineChars="200" w:firstLine="420"/>
        <w:jc w:val="center"/>
        <w:rPr>
          <w:rFonts w:asciiTheme="minorEastAsia" w:hAnsiTheme="minorEastAsia" w:cstheme="minorEastAsia"/>
          <w:szCs w:val="21"/>
        </w:rPr>
      </w:pPr>
      <w:r>
        <w:rPr>
          <w:rFonts w:asciiTheme="minorEastAsia" w:hAnsiTheme="minorEastAsia" w:cstheme="minorEastAsia" w:hint="eastAsia"/>
          <w:szCs w:val="21"/>
        </w:rPr>
        <w:t xml:space="preserve">     </w:t>
      </w:r>
    </w:p>
    <w:p w:rsidR="000000BB" w:rsidRDefault="003F66E9">
      <w:pPr>
        <w:ind w:firstLineChars="200" w:firstLine="420"/>
        <w:rPr>
          <w:rFonts w:asciiTheme="minorEastAsia" w:hAnsiTheme="minorEastAsia" w:cstheme="minorEastAsia"/>
          <w:szCs w:val="21"/>
        </w:rPr>
      </w:pPr>
      <w:r>
        <w:rPr>
          <w:rFonts w:asciiTheme="minorEastAsia" w:hAnsiTheme="minorEastAsia" w:cstheme="minorEastAsia" w:hint="eastAsia"/>
          <w:szCs w:val="21"/>
        </w:rPr>
        <w:t>在“互联网+”背景下，传统英语教学已无法满足现如今高职英语教学的相关要求。传统英语教学呈现机械化、固定化和模式化特点。如今高职英语教学呈现出数字化、多元化和个性化趋势。因此，多元教学模式和教学评价应该在构建高职英语教学模式中占有重要地位，完善多元化教学和评价体系，克服传统单一总结性评价的各种弊端势在必行。本文将以计算机专业为例，分析高职英语教学现行教学评价体系的弊端，总结多元化教学和评价体系对高职英语教学评价主体、学习过程和评价结果的重要性，以期适应新形势下新课改理念指导下教学模式发展的相关要求。</w:t>
      </w:r>
    </w:p>
    <w:p w:rsidR="000000BB" w:rsidRDefault="00F31349" w:rsidP="00F31349">
      <w:pPr>
        <w:rPr>
          <w:rFonts w:ascii="黑体" w:eastAsia="黑体" w:hAnsi="黑体" w:cs="黑体"/>
          <w:b/>
          <w:bCs/>
          <w:szCs w:val="21"/>
        </w:rPr>
      </w:pPr>
      <w:r>
        <w:rPr>
          <w:rFonts w:ascii="黑体" w:eastAsia="黑体" w:hAnsi="黑体" w:cs="黑体" w:hint="eastAsia"/>
          <w:b/>
          <w:bCs/>
          <w:szCs w:val="21"/>
        </w:rPr>
        <w:t>二、</w:t>
      </w:r>
      <w:r w:rsidR="003F66E9">
        <w:rPr>
          <w:rFonts w:ascii="黑体" w:eastAsia="黑体" w:hAnsi="黑体" w:cs="黑体" w:hint="eastAsia"/>
          <w:b/>
          <w:bCs/>
          <w:szCs w:val="21"/>
        </w:rPr>
        <w:t>教学理念多元化</w:t>
      </w:r>
    </w:p>
    <w:p w:rsidR="000000BB" w:rsidRDefault="003F66E9">
      <w:pPr>
        <w:ind w:firstLineChars="200" w:firstLine="420"/>
        <w:rPr>
          <w:rFonts w:asciiTheme="minorEastAsia" w:hAnsiTheme="minorEastAsia" w:cstheme="minorEastAsia"/>
          <w:szCs w:val="21"/>
        </w:rPr>
      </w:pPr>
      <w:r>
        <w:rPr>
          <w:rFonts w:asciiTheme="minorEastAsia" w:hAnsiTheme="minorEastAsia" w:cstheme="minorEastAsia" w:hint="eastAsia"/>
          <w:szCs w:val="21"/>
        </w:rPr>
        <w:t>孙有中[1]教授认为英语教学可分为两类：一、通用英语的教学(GE, General English)；</w:t>
      </w:r>
      <w:r>
        <w:rPr>
          <w:rFonts w:asciiTheme="minorEastAsia" w:hAnsiTheme="minorEastAsia" w:cstheme="minorEastAsia" w:hint="eastAsia"/>
          <w:szCs w:val="21"/>
        </w:rPr>
        <w:lastRenderedPageBreak/>
        <w:t>旨在满足日常交流的需要；另一类为专门用途英语教学(English for Special Purposes)，旨在为从事特定专业的人服务；英国著名教育家Bolinger提出“语言教学不仅仅是概念形成的一部分，还是整个思考过程的一部分。[2]”因此，符合学生和社会需求、具有坚定理论支撑和可实际操作的教学理念对整个教学过程至关重要。</w:t>
      </w:r>
    </w:p>
    <w:p w:rsidR="000000BB" w:rsidRDefault="003F66E9">
      <w:pPr>
        <w:ind w:firstLineChars="200" w:firstLine="422"/>
        <w:rPr>
          <w:rFonts w:ascii="黑体" w:eastAsia="黑体" w:hAnsi="黑体" w:cs="黑体"/>
          <w:b/>
          <w:bCs/>
          <w:szCs w:val="21"/>
        </w:rPr>
      </w:pPr>
      <w:r>
        <w:rPr>
          <w:rFonts w:ascii="黑体" w:eastAsia="黑体" w:hAnsi="黑体" w:cs="黑体" w:hint="eastAsia"/>
          <w:b/>
          <w:bCs/>
          <w:szCs w:val="21"/>
        </w:rPr>
        <w:t>（一） ESP教学理念</w:t>
      </w:r>
    </w:p>
    <w:p w:rsidR="000000BB" w:rsidRDefault="003F66E9">
      <w:pPr>
        <w:ind w:firstLineChars="200" w:firstLine="420"/>
        <w:rPr>
          <w:rFonts w:asciiTheme="minorEastAsia" w:hAnsiTheme="minorEastAsia" w:cstheme="minorEastAsia"/>
          <w:szCs w:val="21"/>
        </w:rPr>
      </w:pPr>
      <w:r>
        <w:rPr>
          <w:rFonts w:asciiTheme="minorEastAsia" w:hAnsiTheme="minorEastAsia" w:cstheme="minorEastAsia" w:hint="eastAsia"/>
          <w:szCs w:val="21"/>
        </w:rPr>
        <w:t>对计算机相关专业的同学而言，英语学习需要与编程操作等实践活动相结合，因此采用ESP教学理念，进一步可细分为两类：学术英语EAP(English for Academic Purposes)和职业英语EOP(English for Occupational Purposes)[3]。由于高职院校计算机专业学生学习英语的活动属于特定职业工作人员所使用的英语，有专业相关的科学性和技术性要求，因此着重点应放在EOP理念。但同时计算机英语教学离不开英语自身语法规则和相关的语言特点的限制，因此在将着重点放在EOP理念的同时，也要涵盖EAP理念，例如通过将英语单词和相关词组的基本含义跟其在计算机语言中的含义相结合激发学生学习兴趣等。ESP教学理念以社会对大学英语人才的要求为方向，作为英语教学新课改过程中的一项教育决策，具有重要意义。</w:t>
      </w:r>
    </w:p>
    <w:p w:rsidR="000000BB" w:rsidRDefault="003F66E9">
      <w:pPr>
        <w:rPr>
          <w:rFonts w:asciiTheme="minorEastAsia" w:hAnsiTheme="minorEastAsia" w:cstheme="minorEastAsia"/>
          <w:b/>
          <w:bCs/>
          <w:szCs w:val="21"/>
        </w:rPr>
      </w:pPr>
      <w:r>
        <w:rPr>
          <w:rFonts w:asciiTheme="minorEastAsia" w:hAnsiTheme="minorEastAsia" w:cstheme="minorEastAsia" w:hint="eastAsia"/>
          <w:szCs w:val="21"/>
        </w:rPr>
        <w:t xml:space="preserve">    </w:t>
      </w:r>
      <w:r>
        <w:rPr>
          <w:rFonts w:ascii="黑体" w:eastAsia="黑体" w:hAnsi="黑体" w:cs="黑体" w:hint="eastAsia"/>
          <w:szCs w:val="21"/>
        </w:rPr>
        <w:t xml:space="preserve">  </w:t>
      </w:r>
      <w:r>
        <w:rPr>
          <w:rFonts w:ascii="黑体" w:eastAsia="黑体" w:hAnsi="黑体" w:cs="黑体" w:hint="eastAsia"/>
          <w:b/>
          <w:bCs/>
          <w:szCs w:val="21"/>
        </w:rPr>
        <w:t>（二）“衔接式”教学理念</w:t>
      </w:r>
    </w:p>
    <w:p w:rsidR="000000BB" w:rsidRDefault="003F66E9">
      <w:pPr>
        <w:rPr>
          <w:rFonts w:asciiTheme="minorEastAsia" w:hAnsiTheme="minorEastAsia" w:cstheme="minorEastAsia"/>
          <w:szCs w:val="21"/>
        </w:rPr>
      </w:pPr>
      <w:r>
        <w:rPr>
          <w:rFonts w:asciiTheme="minorEastAsia" w:hAnsiTheme="minorEastAsia" w:cstheme="minorEastAsia" w:hint="eastAsia"/>
          <w:b/>
          <w:bCs/>
          <w:szCs w:val="21"/>
        </w:rPr>
        <w:t xml:space="preserve">   </w:t>
      </w:r>
      <w:r>
        <w:rPr>
          <w:rFonts w:asciiTheme="minorEastAsia" w:hAnsiTheme="minorEastAsia" w:cstheme="minorEastAsia" w:hint="eastAsia"/>
          <w:szCs w:val="21"/>
        </w:rPr>
        <w:t>高职公共英语教学应与职业英语教学相结合，不仅可以提高学生的学习兴趣，而且还可以激发学生的学习热情。单纯的英语教学会让学生缺乏英语学习的实用感，因此无法在真正意义上培养学生的学习能力，以及在将来的现实职业生涯使用英语的能力。以计算机专业为例，有两种情况：1.某个单词或语句的基本意与其原意是一致的，例如“return”原意为“返回”，在计算机语言中，也表示“返回语句或返回一个结果程序”；再比如Shell的意思是“壳”，在Linux中是很形象的，linux是内核，shell包裹在内核之上，其它应用程序通过shell来调用内核的功能，这种相似性和形象性方便了学生对其进行掌握和记忆。2.某个单词或语句的基本意与其原意完全相反或完全不一致，比如“table”在通用英语中的意思为“表格”，但在access数据库中，它表示“数据库中的子表格”。这样就增加了学生进行联想记忆的负担，从而也增了将其运用到实践操作中的难度。</w:t>
      </w:r>
    </w:p>
    <w:p w:rsidR="000000BB" w:rsidRDefault="003F66E9">
      <w:pPr>
        <w:ind w:firstLineChars="200" w:firstLine="420"/>
        <w:rPr>
          <w:rFonts w:asciiTheme="minorEastAsia" w:hAnsiTheme="minorEastAsia" w:cstheme="minorEastAsia"/>
          <w:szCs w:val="21"/>
        </w:rPr>
      </w:pPr>
      <w:r>
        <w:rPr>
          <w:rFonts w:asciiTheme="minorEastAsia" w:hAnsiTheme="minorEastAsia" w:cstheme="minorEastAsia" w:hint="eastAsia"/>
          <w:szCs w:val="21"/>
        </w:rPr>
        <w:t>当然，“衔接式”的教学理念并不是厚此薄彼，仅关注与专业相关的英语知识，而忽略对专业英语基础的共核性语运规则和交际技能，因为只有具备了良好的基本英语素养，才能更好地适应专业课相关的英语学习，因此要在两者之间达到一个和谐的平衡至关重要。但这对教师的教学和学生的学习而言都是一项挑战，由于学生在学习专业知识的同时，又要学习语言和交际技能，而这两种学科的知识联系往往较小，跨度较大，会分散学生的注意力，降低教学效果[3]。因此，教师需提高自身的语言运用能力和综合教学素养，把一般专门用途的英语语用规则和交际技巧天衣无缝地融入特定专门用途的英语教学，使学生在掌握专业知识的同时也能掌握这些基本的规则和技巧。</w:t>
      </w:r>
    </w:p>
    <w:p w:rsidR="000000BB" w:rsidRDefault="003F66E9">
      <w:pPr>
        <w:rPr>
          <w:rFonts w:asciiTheme="minorEastAsia" w:hAnsiTheme="minorEastAsia" w:cstheme="minorEastAsia"/>
          <w:b/>
          <w:bCs/>
          <w:szCs w:val="21"/>
        </w:rPr>
      </w:pPr>
      <w:r>
        <w:rPr>
          <w:rFonts w:asciiTheme="minorEastAsia" w:hAnsiTheme="minorEastAsia" w:cstheme="minorEastAsia" w:hint="eastAsia"/>
          <w:szCs w:val="21"/>
        </w:rPr>
        <w:t xml:space="preserve">     </w:t>
      </w:r>
      <w:r>
        <w:rPr>
          <w:rFonts w:ascii="黑体" w:eastAsia="黑体" w:hAnsi="黑体" w:cs="黑体" w:hint="eastAsia"/>
          <w:b/>
          <w:bCs/>
          <w:szCs w:val="21"/>
        </w:rPr>
        <w:t xml:space="preserve"> （三）与互联网相结合的O2O混合教学理念</w:t>
      </w:r>
    </w:p>
    <w:p w:rsidR="000000BB" w:rsidRDefault="003F66E9">
      <w:pPr>
        <w:ind w:firstLineChars="200" w:firstLine="420"/>
        <w:rPr>
          <w:rFonts w:asciiTheme="minorEastAsia" w:hAnsiTheme="minorEastAsia" w:cstheme="minorEastAsia"/>
          <w:szCs w:val="21"/>
        </w:rPr>
      </w:pPr>
      <w:r>
        <w:rPr>
          <w:rFonts w:asciiTheme="minorEastAsia" w:hAnsiTheme="minorEastAsia" w:cstheme="minorEastAsia" w:hint="eastAsia"/>
          <w:szCs w:val="21"/>
        </w:rPr>
        <w:t>美国学者Curtis J. Bonk和Charles R. Graham在《混合学习手册：全球化视野、本地化设计》（The Handbook of Blended Learning: Global Perspectives, Local Designs）一书中提出了混合教学模式(Blended Learning)[4]。在高职计算机专业公共英语教学过程中，混合教学的主要形态为面对面教学和计算机辅助在线教学的结合，即“线上”（online）教学与“线下”（offline）教学的结合。随着互联网的发展，计算机专业的英语线上教学，可以结合基于互联网技术的很多在线课程平台和其他互联网工具，教师可通过Mooc，Spoc以及腾讯会议等在线课程平台进行授课，还可利用直播课堂、微信、QQ、博客、微博、电子邮件等在线工具进行作业布置、批改以及课堂讨论；同时O2O混合教学理念为学生带来了交流讨论和成果分享的便利性，可以促进学生之间通过合作学习实现知识的共享。就计算机专业而言，还有很多的在线app专门收集和整理了计算机相关地术语供学生反复记忆和复习，</w:t>
      </w:r>
      <w:r>
        <w:rPr>
          <w:rFonts w:asciiTheme="minorEastAsia" w:hAnsiTheme="minorEastAsia" w:cstheme="minorEastAsia" w:hint="eastAsia"/>
          <w:szCs w:val="21"/>
        </w:rPr>
        <w:lastRenderedPageBreak/>
        <w:t>同时其设计也符合人体大脑的记忆规律；学生还可以在互联网搜到各种其它学习APP、电子词典、翻译软件、语料库、平行文本等，全方位学习不仅具有其自身的科学性，还可以激发学生的创新思维。因此，线上教学与线下教学相结合的O2O模式进一步拓展了学生的学习时空，也进一步拓宽了教师的教学时空，还可以加强学生自主学习，因为在互联网有不计其数的学习视频和软件可供学生进行自主选择，反复观看，因此学生不仅能学到计算机相关的专业知识，同时也能更好的将其与英语结合起来，进而调整学习进度，开展自主学习。</w:t>
      </w:r>
    </w:p>
    <w:p w:rsidR="000000BB" w:rsidRDefault="000000BB">
      <w:pPr>
        <w:rPr>
          <w:rFonts w:asciiTheme="minorEastAsia" w:hAnsiTheme="minorEastAsia" w:cstheme="minorEastAsia"/>
          <w:szCs w:val="21"/>
        </w:rPr>
      </w:pPr>
    </w:p>
    <w:p w:rsidR="000000BB" w:rsidRDefault="00F31349">
      <w:pPr>
        <w:rPr>
          <w:rFonts w:ascii="黑体" w:eastAsia="黑体" w:hAnsi="黑体" w:cs="黑体"/>
          <w:b/>
          <w:bCs/>
          <w:szCs w:val="21"/>
        </w:rPr>
      </w:pPr>
      <w:r>
        <w:rPr>
          <w:rFonts w:ascii="黑体" w:eastAsia="黑体" w:hAnsi="黑体" w:cs="黑体" w:hint="eastAsia"/>
          <w:b/>
          <w:bCs/>
          <w:szCs w:val="21"/>
        </w:rPr>
        <w:t>三、</w:t>
      </w:r>
      <w:r w:rsidR="003F66E9">
        <w:rPr>
          <w:rFonts w:ascii="黑体" w:eastAsia="黑体" w:hAnsi="黑体" w:cs="黑体" w:hint="eastAsia"/>
          <w:b/>
          <w:bCs/>
          <w:szCs w:val="21"/>
        </w:rPr>
        <w:t>教学模式多元化</w:t>
      </w:r>
    </w:p>
    <w:p w:rsidR="000000BB" w:rsidRDefault="003F66E9">
      <w:pPr>
        <w:ind w:firstLine="420"/>
        <w:rPr>
          <w:rFonts w:asciiTheme="minorEastAsia" w:hAnsiTheme="minorEastAsia" w:cstheme="minorEastAsia"/>
          <w:szCs w:val="21"/>
        </w:rPr>
      </w:pPr>
      <w:r>
        <w:rPr>
          <w:rFonts w:asciiTheme="minorEastAsia" w:hAnsiTheme="minorEastAsia" w:cstheme="minorEastAsia" w:hint="eastAsia"/>
          <w:szCs w:val="21"/>
        </w:rPr>
        <w:t>传统高职英语教学模式为课堂授课模式，学生学习积极性和主动性低，从而影响学习效果。英国著名教育家</w:t>
      </w:r>
      <w:hyperlink r:id="rId8" w:history="1">
        <w:r>
          <w:rPr>
            <w:rFonts w:asciiTheme="minorEastAsia" w:hAnsiTheme="minorEastAsia" w:cstheme="minorEastAsia" w:hint="eastAsia"/>
            <w:szCs w:val="21"/>
          </w:rPr>
          <w:t>Dr. Geoffrey Broughton</w:t>
        </w:r>
      </w:hyperlink>
      <w:r>
        <w:rPr>
          <w:rFonts w:asciiTheme="minorEastAsia" w:hAnsiTheme="minorEastAsia" w:cstheme="minorEastAsia" w:hint="eastAsia"/>
          <w:szCs w:val="21"/>
        </w:rPr>
        <w:t>提出“The pedagogic solutions for mixed ability classes are varied”[5]。在新课改和多元化教学理念的指导下，高职英语教学应该更加注重网络平台教学和课堂授课模式相结合。这种教学模式不仅可以提高学生对学习的积极性，并且就计算机专业而言，还可以更生动、更形象地为学生呈现某个英语知识点在计算机语言中相应的效果和在编程中相应的具体应用。从而可以增加学生学习的知识面和对英语的综合学习兴趣。因为只有将英语学习跟其学生未来的工作相结合，学生才能感受到在实践中学习的乐趣。</w:t>
      </w:r>
    </w:p>
    <w:p w:rsidR="000000BB" w:rsidRDefault="003F66E9">
      <w:pPr>
        <w:ind w:firstLine="420"/>
        <w:rPr>
          <w:rFonts w:asciiTheme="minorEastAsia" w:hAnsiTheme="minorEastAsia" w:cstheme="minorEastAsia"/>
          <w:szCs w:val="21"/>
        </w:rPr>
      </w:pPr>
      <w:r>
        <w:rPr>
          <w:rFonts w:asciiTheme="minorEastAsia" w:hAnsiTheme="minorEastAsia" w:cstheme="minorEastAsia" w:hint="eastAsia"/>
          <w:szCs w:val="21"/>
        </w:rPr>
        <w:t>其次，在互联网背景下，还可以借助互联网相关的学习打卡的平台，让学生进行自主学习，从而将线上学习和线下学习结合起来。学生需要在打卡平台完成相应的预习和实战演练，从而有助于其在课堂上更好的消化吸收新的知识。这一模式不仅可以避免传统的只看课本和相关练习题的枯燥的学习模式，同时也能提高学生的学习效率。因为如果教师能够提前将相关的知识点根据难点、重点和实用点分别罗列在不同的框架之下，学生可以提前进行有效和高效的预习，从而在上完课以后，可以真正将学到的东西，应用到其计算机的编程当中。而且这种线上线下互动学习的模式也有助于教师对学生进行客观公正的评价，同时方便教师可以随时跟踪学生的学习时长和学习专注力，以及及时检查学生作业的正误和进行相关的纠正。教师还可以在线上平台放一些优质的相关慕课，让学生提前进行观看和演练慕课里面提到的相关的实际操作，这样有助于学生在课堂上更好的消化和吸收某一个计算机专业术语，以及其在计算机领域中具体的应用。传统的高职英语教学具有一定的机械性，这会在很大程度上影响学生对英语学习的积极性和主动性，会让学生觉得英语学习非常枯燥，因为这样的教学模式中，教师占据了主导地位，并没有给学生很大的空间去进行主动学习和发挥，并将学到的东西进行学以致用。而如果将线上学习和线下教学，能够有效的结合起来，就能够在最大限度上让教师的教学具有针对性，同时让学生的学习具有一定的效果性，最重要的是可以提高学生对英语学习的积极性以及其应用能力，因为对于专科院校的同学而言，抽象学习和学习英语相关的理论知识，并不是他们的强项，而能够将英语真正应用到今后的工作和生活当中，将是更重要的一个方面，这对教师的教学而言也可以达到事半功倍的效果。</w:t>
      </w:r>
    </w:p>
    <w:p w:rsidR="000000BB" w:rsidRDefault="000000BB">
      <w:pPr>
        <w:rPr>
          <w:rFonts w:asciiTheme="minorEastAsia" w:hAnsiTheme="minorEastAsia" w:cstheme="minorEastAsia"/>
          <w:szCs w:val="21"/>
        </w:rPr>
      </w:pPr>
    </w:p>
    <w:p w:rsidR="000000BB" w:rsidRDefault="003F66E9">
      <w:pPr>
        <w:ind w:firstLine="420"/>
        <w:jc w:val="left"/>
        <w:rPr>
          <w:rFonts w:asciiTheme="minorEastAsia" w:hAnsiTheme="minorEastAsia" w:cstheme="minorEastAsia"/>
          <w:b/>
          <w:bCs/>
          <w:szCs w:val="21"/>
        </w:rPr>
      </w:pPr>
      <w:r>
        <w:rPr>
          <w:rFonts w:asciiTheme="minorEastAsia" w:hAnsiTheme="minorEastAsia" w:cstheme="minorEastAsia" w:hint="eastAsia"/>
          <w:b/>
          <w:bCs/>
          <w:szCs w:val="21"/>
        </w:rPr>
        <w:t>多元化教学模式评价表                             表1</w:t>
      </w:r>
    </w:p>
    <w:tbl>
      <w:tblPr>
        <w:tblStyle w:val="a4"/>
        <w:tblW w:w="9526" w:type="dxa"/>
        <w:tblLayout w:type="fixed"/>
        <w:tblLook w:val="04A0"/>
      </w:tblPr>
      <w:tblGrid>
        <w:gridCol w:w="2214"/>
        <w:gridCol w:w="2115"/>
        <w:gridCol w:w="5197"/>
      </w:tblGrid>
      <w:tr w:rsidR="000000BB">
        <w:trPr>
          <w:trHeight w:val="100"/>
        </w:trPr>
        <w:tc>
          <w:tcPr>
            <w:tcW w:w="2214" w:type="dxa"/>
            <w:vMerge w:val="restart"/>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形成性评价（60%）</w:t>
            </w:r>
          </w:p>
        </w:tc>
        <w:tc>
          <w:tcPr>
            <w:tcW w:w="2115"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线上学习</w:t>
            </w:r>
          </w:p>
        </w:tc>
        <w:tc>
          <w:tcPr>
            <w:tcW w:w="5197"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考勤以及学生在线的学习时间、相关成绩和语言应用能力</w:t>
            </w:r>
          </w:p>
        </w:tc>
      </w:tr>
      <w:tr w:rsidR="000000BB">
        <w:trPr>
          <w:trHeight w:val="100"/>
        </w:trPr>
        <w:tc>
          <w:tcPr>
            <w:tcW w:w="2214" w:type="dxa"/>
            <w:vMerge/>
          </w:tcPr>
          <w:p w:rsidR="000000BB" w:rsidRDefault="000000BB">
            <w:pPr>
              <w:rPr>
                <w:rFonts w:asciiTheme="minorEastAsia" w:hAnsiTheme="minorEastAsia" w:cstheme="minorEastAsia"/>
                <w:szCs w:val="21"/>
              </w:rPr>
            </w:pPr>
          </w:p>
        </w:tc>
        <w:tc>
          <w:tcPr>
            <w:tcW w:w="2115"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课堂学习</w:t>
            </w:r>
          </w:p>
        </w:tc>
        <w:tc>
          <w:tcPr>
            <w:tcW w:w="5197"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完成相关的线上平台作业（朗读课文、观看视频、掌握重点词汇和语法知识点、掌握相关背景知识、计算机语言的应用等）</w:t>
            </w:r>
          </w:p>
        </w:tc>
      </w:tr>
      <w:tr w:rsidR="000000BB">
        <w:trPr>
          <w:trHeight w:val="156"/>
        </w:trPr>
        <w:tc>
          <w:tcPr>
            <w:tcW w:w="2214" w:type="dxa"/>
            <w:vMerge w:val="restart"/>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终结性评价（40%）</w:t>
            </w:r>
          </w:p>
        </w:tc>
        <w:tc>
          <w:tcPr>
            <w:tcW w:w="2115"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线上平台听说测试</w:t>
            </w:r>
          </w:p>
        </w:tc>
        <w:tc>
          <w:tcPr>
            <w:tcW w:w="5197"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考查学生的听说能力和简单编程能力</w:t>
            </w:r>
          </w:p>
        </w:tc>
      </w:tr>
      <w:tr w:rsidR="000000BB">
        <w:trPr>
          <w:trHeight w:val="156"/>
        </w:trPr>
        <w:tc>
          <w:tcPr>
            <w:tcW w:w="2214" w:type="dxa"/>
            <w:vMerge/>
          </w:tcPr>
          <w:p w:rsidR="000000BB" w:rsidRDefault="000000BB">
            <w:pPr>
              <w:rPr>
                <w:rFonts w:asciiTheme="minorEastAsia" w:hAnsiTheme="minorEastAsia" w:cstheme="minorEastAsia"/>
                <w:szCs w:val="21"/>
              </w:rPr>
            </w:pPr>
          </w:p>
        </w:tc>
        <w:tc>
          <w:tcPr>
            <w:tcW w:w="2115"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线下期末闭卷考试</w:t>
            </w:r>
          </w:p>
        </w:tc>
        <w:tc>
          <w:tcPr>
            <w:tcW w:w="5197"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考查学生的阅读和写作能力</w:t>
            </w:r>
          </w:p>
        </w:tc>
      </w:tr>
    </w:tbl>
    <w:p w:rsidR="000000BB" w:rsidRDefault="000000BB">
      <w:pPr>
        <w:ind w:firstLine="420"/>
        <w:rPr>
          <w:rFonts w:asciiTheme="minorEastAsia" w:hAnsiTheme="minorEastAsia" w:cstheme="minorEastAsia"/>
          <w:szCs w:val="21"/>
        </w:rPr>
      </w:pPr>
    </w:p>
    <w:p w:rsidR="000000BB" w:rsidRDefault="003F66E9">
      <w:pPr>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因此在高职院校教授相关计算机英语的教学必须掌握其内容和语言上的特点，以学生为主题层层推进，不仅要将学生划分为不同的层次，同时要将知识点从简到繁划分为不同的层次，不偏离“以策略为导向、以应用为目的”的教学原则，真正做到“教之有道”和“因材施教”。</w:t>
      </w:r>
    </w:p>
    <w:p w:rsidR="000000BB" w:rsidRPr="00F31349" w:rsidRDefault="003F66E9" w:rsidP="00F31349">
      <w:pPr>
        <w:ind w:firstLineChars="200" w:firstLine="420"/>
        <w:rPr>
          <w:rFonts w:asciiTheme="minorEastAsia" w:hAnsiTheme="minorEastAsia" w:cstheme="minorEastAsia"/>
          <w:b/>
          <w:bCs/>
          <w:color w:val="FF0000"/>
          <w:szCs w:val="21"/>
        </w:rPr>
      </w:pPr>
      <w:r>
        <w:rPr>
          <w:rFonts w:asciiTheme="minorEastAsia" w:hAnsiTheme="minorEastAsia" w:cstheme="minorEastAsia" w:hint="eastAsia"/>
          <w:szCs w:val="21"/>
        </w:rPr>
        <w:t>因此可将学生划分为三个层次。第一个层次的同学，可只掌握基本的词汇和语法；可要求其了解相关词汇的原意和其在计算机语言中的含义即可。中等层次的同学可要求其不仅要掌握某个单词，其基本意义和其在计算机语言中的特殊含义，例如mouse本来的意义为“老鼠”而在计算机语言中为“鼠标”，还要掌握相关的缩略词，例如AI人工智能、LAN局域网、SQL结构化查询语言、合成词，例如keyboard键盘，以及派生词micor-computer微机。教师可通过建立新学词汇与客观世界信息之间的相关联系，在最大程度上帮助学生进行相关术语的记忆。对于层次较高的同学，教师可指导其用简单的英语进行相关的简单编程，同时教师可以在课堂教学过程中，采纳一边授课，一边实时穿插分析计算机等级考试中的英文试题，并让这些学生进行理解和相关的解说，这样可以真正做到学以致用。通过创造灵活的学习情境，可以帮助学生掌握大量的计算机专业词汇，并培养他们的学习积极性和主动性，对于他们今后从事计算机相关专业的工作具有莫大的帮助。</w:t>
      </w:r>
    </w:p>
    <w:p w:rsidR="000000BB" w:rsidRDefault="000000BB">
      <w:pPr>
        <w:rPr>
          <w:rFonts w:ascii="黑体" w:eastAsia="黑体" w:hAnsi="黑体" w:cs="黑体"/>
          <w:szCs w:val="21"/>
        </w:rPr>
      </w:pPr>
    </w:p>
    <w:p w:rsidR="000000BB" w:rsidRDefault="00F31349">
      <w:pPr>
        <w:rPr>
          <w:rFonts w:ascii="黑体" w:eastAsia="黑体" w:hAnsi="黑体" w:cs="黑体"/>
          <w:szCs w:val="21"/>
        </w:rPr>
      </w:pPr>
      <w:r>
        <w:rPr>
          <w:rFonts w:ascii="黑体" w:eastAsia="黑体" w:hAnsi="黑体" w:cs="黑体" w:hint="eastAsia"/>
          <w:szCs w:val="21"/>
        </w:rPr>
        <w:t>四、</w:t>
      </w:r>
      <w:r w:rsidR="003F66E9">
        <w:rPr>
          <w:rFonts w:ascii="黑体" w:eastAsia="黑体" w:hAnsi="黑体" w:cs="黑体" w:hint="eastAsia"/>
          <w:szCs w:val="21"/>
        </w:rPr>
        <w:t>教学评价的多元化</w:t>
      </w:r>
    </w:p>
    <w:p w:rsidR="000000BB" w:rsidRDefault="003F66E9">
      <w:pPr>
        <w:ind w:firstLine="420"/>
        <w:rPr>
          <w:rFonts w:asciiTheme="minorEastAsia" w:hAnsiTheme="minorEastAsia" w:cstheme="minorEastAsia"/>
          <w:szCs w:val="21"/>
        </w:rPr>
      </w:pPr>
      <w:r>
        <w:rPr>
          <w:rFonts w:asciiTheme="minorEastAsia" w:hAnsiTheme="minorEastAsia" w:cstheme="minorEastAsia" w:hint="eastAsia"/>
          <w:szCs w:val="21"/>
        </w:rPr>
        <w:t>教学评价归根结底，主要是对学习者智力的评价，对不同的智力当然需要不同的评价办法，因此教学评价必须多元化。多元化教学评价的实质就是多层次、多方面、多角度的评价，不仅重视终结性评价，更重视过程性评价，强调评价的反馈、激励和导向作用[6]。具体而言，教学评价要实现多元化，必须实现评价目标的多元化、评价内容的多元化和评价标准的多元化。众所周知，传统的教学评价“一卷平天下”，只着眼于用考试成绩衡量教学质量和教学效果，即知识评价；其缺陷在于不符合注重培养学生应用能力的高职院校自身的教学理念，不利于培养学生的学习兴趣；然而在新课改理念的指导下，知识评价结合应用能力评价，即人的评价；因为对知识的评价是刻板的，对人的评价是开放的、灵活的、多样的，可以帮助学生在学习知识的同时形成健康的人格。</w:t>
      </w:r>
    </w:p>
    <w:p w:rsidR="000000BB" w:rsidRDefault="003F66E9">
      <w:pPr>
        <w:ind w:firstLine="420"/>
        <w:rPr>
          <w:rFonts w:asciiTheme="minorEastAsia" w:hAnsiTheme="minorEastAsia" w:cstheme="minorEastAsia"/>
          <w:szCs w:val="21"/>
        </w:rPr>
      </w:pPr>
      <w:r>
        <w:rPr>
          <w:rFonts w:asciiTheme="minorEastAsia" w:hAnsiTheme="minorEastAsia" w:cstheme="minorEastAsia" w:hint="eastAsia"/>
          <w:szCs w:val="21"/>
        </w:rPr>
        <w:t xml:space="preserve">                  </w:t>
      </w:r>
    </w:p>
    <w:p w:rsidR="000000BB" w:rsidRDefault="003F66E9">
      <w:pPr>
        <w:ind w:firstLineChars="200" w:firstLine="422"/>
        <w:rPr>
          <w:rFonts w:ascii="黑体" w:eastAsia="黑体" w:hAnsi="黑体" w:cs="黑体"/>
          <w:b/>
          <w:bCs/>
          <w:color w:val="FF0000"/>
          <w:szCs w:val="21"/>
        </w:rPr>
      </w:pPr>
      <w:r>
        <w:rPr>
          <w:rFonts w:ascii="黑体" w:eastAsia="黑体" w:hAnsi="黑体" w:cs="黑体" w:hint="eastAsia"/>
          <w:b/>
          <w:bCs/>
          <w:szCs w:val="21"/>
        </w:rPr>
        <w:t>（</w:t>
      </w:r>
      <w:r>
        <w:rPr>
          <w:rFonts w:ascii="黑体" w:eastAsia="黑体" w:hAnsi="黑体" w:cs="黑体" w:hint="eastAsia"/>
          <w:szCs w:val="21"/>
        </w:rPr>
        <w:t>一）评价目标的多元化</w:t>
      </w:r>
    </w:p>
    <w:p w:rsidR="000000BB" w:rsidRDefault="003F66E9">
      <w:pPr>
        <w:ind w:firstLine="420"/>
        <w:rPr>
          <w:rFonts w:asciiTheme="minorEastAsia" w:hAnsiTheme="minorEastAsia" w:cstheme="minorEastAsia"/>
          <w:szCs w:val="21"/>
        </w:rPr>
      </w:pPr>
      <w:r>
        <w:rPr>
          <w:rFonts w:asciiTheme="minorEastAsia" w:hAnsiTheme="minorEastAsia" w:cstheme="minorEastAsia" w:hint="eastAsia"/>
          <w:szCs w:val="21"/>
        </w:rPr>
        <w:t>传统的教学评价目标单一，即评价学生是否掌握相关语言学习知识点；主要以试卷的形式进行考核，有失偏颇，无法涵盖听、说、读、写等各个方面的内容；而在新课改理念指导下，教学评价应以提升学生语言应用能力为主要目标。结合实践的教学评价目标可以帮助学生进一步明确自己的学习目标和学习重点与难点，找到自身的差距与不足，提高学习的针对性和实效性，提升学习的创新能力和自主性，进而对接企业，提升就业竞争力；同时也可以帮助教师及时根据多元化的评价目标调整自身的教学方法和教学内容，真正做到“有效教学”。其次，在评价目标的设定上，除了学校统一的评价目标，学生也应该对自身进行评价目标设定，学习目标的清晰定位对学生来说非常重要，因为只有定位清晰的评价目标才能指引学生发挥主观能动性进行自主学习。</w:t>
      </w:r>
    </w:p>
    <w:p w:rsidR="000000BB" w:rsidRDefault="000000BB">
      <w:pPr>
        <w:ind w:firstLine="420"/>
        <w:rPr>
          <w:rFonts w:asciiTheme="minorEastAsia" w:hAnsiTheme="minorEastAsia" w:cstheme="minorEastAsia"/>
          <w:szCs w:val="21"/>
        </w:rPr>
      </w:pPr>
    </w:p>
    <w:p w:rsidR="000000BB" w:rsidRDefault="003F66E9">
      <w:pPr>
        <w:ind w:firstLine="420"/>
        <w:jc w:val="left"/>
        <w:rPr>
          <w:rFonts w:asciiTheme="minorEastAsia" w:hAnsiTheme="minorEastAsia" w:cstheme="minorEastAsia"/>
          <w:szCs w:val="21"/>
        </w:rPr>
      </w:pPr>
      <w:r>
        <w:rPr>
          <w:rFonts w:asciiTheme="minorEastAsia" w:hAnsiTheme="minorEastAsia" w:cstheme="minorEastAsia" w:hint="eastAsia"/>
          <w:szCs w:val="21"/>
        </w:rPr>
        <w:t xml:space="preserve">学生自我评价目标设定                        </w:t>
      </w:r>
      <w:r>
        <w:rPr>
          <w:rFonts w:asciiTheme="minorEastAsia" w:hAnsiTheme="minorEastAsia" w:cstheme="minorEastAsia" w:hint="eastAsia"/>
          <w:b/>
          <w:bCs/>
          <w:szCs w:val="21"/>
        </w:rPr>
        <w:t>表2</w:t>
      </w:r>
    </w:p>
    <w:tbl>
      <w:tblPr>
        <w:tblStyle w:val="a4"/>
        <w:tblW w:w="0" w:type="auto"/>
        <w:tblLook w:val="04A0"/>
      </w:tblPr>
      <w:tblGrid>
        <w:gridCol w:w="1704"/>
        <w:gridCol w:w="1704"/>
        <w:gridCol w:w="1704"/>
        <w:gridCol w:w="1705"/>
        <w:gridCol w:w="1705"/>
      </w:tblGrid>
      <w:tr w:rsidR="000000BB">
        <w:tc>
          <w:tcPr>
            <w:tcW w:w="1704"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评价区间</w:t>
            </w:r>
          </w:p>
        </w:tc>
        <w:tc>
          <w:tcPr>
            <w:tcW w:w="1704"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A-C（一级）</w:t>
            </w:r>
          </w:p>
        </w:tc>
        <w:tc>
          <w:tcPr>
            <w:tcW w:w="1704"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D-F（二级）</w:t>
            </w:r>
          </w:p>
        </w:tc>
        <w:tc>
          <w:tcPr>
            <w:tcW w:w="1705"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G-I（三级）</w:t>
            </w:r>
          </w:p>
        </w:tc>
        <w:tc>
          <w:tcPr>
            <w:tcW w:w="1705"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J-L（四级）</w:t>
            </w:r>
          </w:p>
        </w:tc>
      </w:tr>
      <w:tr w:rsidR="000000BB">
        <w:tc>
          <w:tcPr>
            <w:tcW w:w="1704"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起步阶段英语听说读写综合能力区间</w:t>
            </w:r>
          </w:p>
        </w:tc>
        <w:tc>
          <w:tcPr>
            <w:tcW w:w="1704"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w:t>
            </w:r>
          </w:p>
        </w:tc>
        <w:tc>
          <w:tcPr>
            <w:tcW w:w="1704" w:type="dxa"/>
          </w:tcPr>
          <w:p w:rsidR="000000BB" w:rsidRDefault="000000BB">
            <w:pPr>
              <w:rPr>
                <w:rFonts w:asciiTheme="minorEastAsia" w:hAnsiTheme="minorEastAsia" w:cstheme="minorEastAsia"/>
                <w:szCs w:val="21"/>
              </w:rPr>
            </w:pPr>
          </w:p>
        </w:tc>
        <w:tc>
          <w:tcPr>
            <w:tcW w:w="1705" w:type="dxa"/>
          </w:tcPr>
          <w:p w:rsidR="000000BB" w:rsidRDefault="000000BB">
            <w:pPr>
              <w:rPr>
                <w:rFonts w:asciiTheme="minorEastAsia" w:hAnsiTheme="minorEastAsia" w:cstheme="minorEastAsia"/>
                <w:szCs w:val="21"/>
              </w:rPr>
            </w:pPr>
          </w:p>
        </w:tc>
        <w:tc>
          <w:tcPr>
            <w:tcW w:w="1705" w:type="dxa"/>
          </w:tcPr>
          <w:p w:rsidR="000000BB" w:rsidRDefault="000000BB">
            <w:pPr>
              <w:rPr>
                <w:rFonts w:asciiTheme="minorEastAsia" w:hAnsiTheme="minorEastAsia" w:cstheme="minorEastAsia"/>
                <w:szCs w:val="21"/>
              </w:rPr>
            </w:pPr>
          </w:p>
        </w:tc>
      </w:tr>
      <w:tr w:rsidR="000000BB">
        <w:tc>
          <w:tcPr>
            <w:tcW w:w="1704"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学期末英语听说</w:t>
            </w:r>
            <w:r>
              <w:rPr>
                <w:rFonts w:asciiTheme="minorEastAsia" w:hAnsiTheme="minorEastAsia" w:cstheme="minorEastAsia" w:hint="eastAsia"/>
                <w:szCs w:val="21"/>
              </w:rPr>
              <w:lastRenderedPageBreak/>
              <w:t>读写综合能力区间</w:t>
            </w:r>
          </w:p>
        </w:tc>
        <w:tc>
          <w:tcPr>
            <w:tcW w:w="1704" w:type="dxa"/>
          </w:tcPr>
          <w:p w:rsidR="000000BB" w:rsidRDefault="000000BB">
            <w:pPr>
              <w:rPr>
                <w:rFonts w:asciiTheme="minorEastAsia" w:hAnsiTheme="minorEastAsia" w:cstheme="minorEastAsia"/>
                <w:szCs w:val="21"/>
              </w:rPr>
            </w:pPr>
          </w:p>
        </w:tc>
        <w:tc>
          <w:tcPr>
            <w:tcW w:w="1704"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w:t>
            </w:r>
          </w:p>
        </w:tc>
        <w:tc>
          <w:tcPr>
            <w:tcW w:w="1705" w:type="dxa"/>
          </w:tcPr>
          <w:p w:rsidR="000000BB" w:rsidRDefault="000000BB">
            <w:pPr>
              <w:rPr>
                <w:rFonts w:asciiTheme="minorEastAsia" w:hAnsiTheme="minorEastAsia" w:cstheme="minorEastAsia"/>
                <w:szCs w:val="21"/>
              </w:rPr>
            </w:pPr>
          </w:p>
        </w:tc>
        <w:tc>
          <w:tcPr>
            <w:tcW w:w="1705" w:type="dxa"/>
          </w:tcPr>
          <w:p w:rsidR="000000BB" w:rsidRDefault="000000BB">
            <w:pPr>
              <w:rPr>
                <w:rFonts w:asciiTheme="minorEastAsia" w:hAnsiTheme="minorEastAsia" w:cstheme="minorEastAsia"/>
                <w:szCs w:val="21"/>
              </w:rPr>
            </w:pPr>
          </w:p>
        </w:tc>
      </w:tr>
      <w:tr w:rsidR="000000BB">
        <w:tc>
          <w:tcPr>
            <w:tcW w:w="1704"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lastRenderedPageBreak/>
              <w:t>查漏补缺能力区间</w:t>
            </w:r>
          </w:p>
        </w:tc>
        <w:tc>
          <w:tcPr>
            <w:tcW w:w="1704" w:type="dxa"/>
          </w:tcPr>
          <w:p w:rsidR="000000BB" w:rsidRDefault="000000BB">
            <w:pPr>
              <w:rPr>
                <w:rFonts w:asciiTheme="minorEastAsia" w:hAnsiTheme="minorEastAsia" w:cstheme="minorEastAsia"/>
                <w:szCs w:val="21"/>
              </w:rPr>
            </w:pPr>
          </w:p>
        </w:tc>
        <w:tc>
          <w:tcPr>
            <w:tcW w:w="1704" w:type="dxa"/>
          </w:tcPr>
          <w:p w:rsidR="000000BB" w:rsidRDefault="000000BB">
            <w:pPr>
              <w:rPr>
                <w:rFonts w:asciiTheme="minorEastAsia" w:hAnsiTheme="minorEastAsia" w:cstheme="minorEastAsia"/>
                <w:szCs w:val="21"/>
              </w:rPr>
            </w:pPr>
          </w:p>
        </w:tc>
        <w:tc>
          <w:tcPr>
            <w:tcW w:w="1705"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w:t>
            </w:r>
          </w:p>
        </w:tc>
        <w:tc>
          <w:tcPr>
            <w:tcW w:w="1705" w:type="dxa"/>
          </w:tcPr>
          <w:p w:rsidR="000000BB" w:rsidRDefault="000000BB">
            <w:pPr>
              <w:rPr>
                <w:rFonts w:asciiTheme="minorEastAsia" w:hAnsiTheme="minorEastAsia" w:cstheme="minorEastAsia"/>
                <w:szCs w:val="21"/>
              </w:rPr>
            </w:pPr>
          </w:p>
        </w:tc>
      </w:tr>
      <w:tr w:rsidR="000000BB">
        <w:tc>
          <w:tcPr>
            <w:tcW w:w="1704"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最终将英语知识运用到计算机编程的能力区间</w:t>
            </w:r>
          </w:p>
        </w:tc>
        <w:tc>
          <w:tcPr>
            <w:tcW w:w="1704" w:type="dxa"/>
          </w:tcPr>
          <w:p w:rsidR="000000BB" w:rsidRDefault="000000BB">
            <w:pPr>
              <w:rPr>
                <w:rFonts w:asciiTheme="minorEastAsia" w:hAnsiTheme="minorEastAsia" w:cstheme="minorEastAsia"/>
                <w:szCs w:val="21"/>
              </w:rPr>
            </w:pPr>
          </w:p>
        </w:tc>
        <w:tc>
          <w:tcPr>
            <w:tcW w:w="1704" w:type="dxa"/>
          </w:tcPr>
          <w:p w:rsidR="000000BB" w:rsidRDefault="000000BB">
            <w:pPr>
              <w:rPr>
                <w:rFonts w:asciiTheme="minorEastAsia" w:hAnsiTheme="minorEastAsia" w:cstheme="minorEastAsia"/>
                <w:szCs w:val="21"/>
              </w:rPr>
            </w:pPr>
          </w:p>
        </w:tc>
        <w:tc>
          <w:tcPr>
            <w:tcW w:w="1705" w:type="dxa"/>
          </w:tcPr>
          <w:p w:rsidR="000000BB" w:rsidRDefault="000000BB">
            <w:pPr>
              <w:rPr>
                <w:rFonts w:asciiTheme="minorEastAsia" w:hAnsiTheme="minorEastAsia" w:cstheme="minorEastAsia"/>
                <w:szCs w:val="21"/>
              </w:rPr>
            </w:pPr>
          </w:p>
        </w:tc>
        <w:tc>
          <w:tcPr>
            <w:tcW w:w="1705" w:type="dxa"/>
          </w:tcPr>
          <w:p w:rsidR="000000BB" w:rsidRDefault="003F66E9">
            <w:pPr>
              <w:rPr>
                <w:rFonts w:asciiTheme="minorEastAsia" w:hAnsiTheme="minorEastAsia" w:cstheme="minorEastAsia"/>
                <w:szCs w:val="21"/>
              </w:rPr>
            </w:pPr>
            <w:r>
              <w:rPr>
                <w:rFonts w:asciiTheme="minorEastAsia" w:hAnsiTheme="minorEastAsia" w:cstheme="minorEastAsia" w:hint="eastAsia"/>
                <w:szCs w:val="21"/>
              </w:rPr>
              <w:t>√</w:t>
            </w:r>
          </w:p>
        </w:tc>
      </w:tr>
    </w:tbl>
    <w:p w:rsidR="000000BB" w:rsidRDefault="000000BB">
      <w:pPr>
        <w:ind w:firstLine="420"/>
        <w:rPr>
          <w:rFonts w:asciiTheme="minorEastAsia" w:hAnsiTheme="minorEastAsia" w:cstheme="minorEastAsia"/>
          <w:szCs w:val="21"/>
        </w:rPr>
      </w:pPr>
    </w:p>
    <w:p w:rsidR="000000BB" w:rsidRDefault="003F66E9">
      <w:pPr>
        <w:ind w:firstLine="420"/>
        <w:rPr>
          <w:rFonts w:asciiTheme="minorEastAsia" w:hAnsiTheme="minorEastAsia" w:cstheme="minorEastAsia"/>
          <w:szCs w:val="21"/>
        </w:rPr>
      </w:pPr>
      <w:r>
        <w:rPr>
          <w:rFonts w:asciiTheme="minorEastAsia" w:hAnsiTheme="minorEastAsia" w:cstheme="minorEastAsia" w:hint="eastAsia"/>
          <w:szCs w:val="21"/>
        </w:rPr>
        <w:t>有了如上图所示的明确的评价目标，学生就不会只是表现出想提高英语水平的意愿，而在学习过程中漫无目的，久而久之也失去了浓厚的学习兴趣。在清晰的评价目标的引导下，学生才能逐渐“阶梯式”进步，当然还需要教师结合不同学生的实际情况共同制定更为详细的评价目标，使每一位同学都能朝着适合自身的目标前进，同时真正做到查漏补缺，学以致用，将自己所学的英语知识应运到计算机编程的每一个环节中。</w:t>
      </w:r>
    </w:p>
    <w:p w:rsidR="000000BB" w:rsidRDefault="000000BB">
      <w:pPr>
        <w:ind w:firstLineChars="200" w:firstLine="420"/>
        <w:rPr>
          <w:rFonts w:asciiTheme="minorEastAsia" w:hAnsiTheme="minorEastAsia" w:cstheme="minorEastAsia"/>
          <w:szCs w:val="21"/>
        </w:rPr>
      </w:pPr>
    </w:p>
    <w:p w:rsidR="000000BB" w:rsidRDefault="000000BB">
      <w:pPr>
        <w:ind w:firstLineChars="200" w:firstLine="420"/>
        <w:rPr>
          <w:rFonts w:ascii="黑体" w:eastAsia="黑体" w:hAnsi="黑体" w:cs="黑体"/>
          <w:szCs w:val="21"/>
        </w:rPr>
      </w:pPr>
    </w:p>
    <w:p w:rsidR="000000BB" w:rsidRDefault="000000BB">
      <w:pPr>
        <w:ind w:firstLineChars="200" w:firstLine="420"/>
        <w:rPr>
          <w:rFonts w:ascii="黑体" w:eastAsia="黑体" w:hAnsi="黑体" w:cs="黑体"/>
          <w:szCs w:val="21"/>
        </w:rPr>
      </w:pPr>
    </w:p>
    <w:p w:rsidR="000000BB" w:rsidRDefault="003F66E9">
      <w:pPr>
        <w:ind w:firstLineChars="200" w:firstLine="420"/>
        <w:rPr>
          <w:rFonts w:ascii="黑体" w:eastAsia="黑体" w:hAnsi="黑体" w:cs="黑体"/>
          <w:szCs w:val="21"/>
        </w:rPr>
      </w:pPr>
      <w:bookmarkStart w:id="0" w:name="_GoBack"/>
      <w:bookmarkEnd w:id="0"/>
      <w:r>
        <w:rPr>
          <w:rFonts w:ascii="黑体" w:eastAsia="黑体" w:hAnsi="黑体" w:cs="黑体" w:hint="eastAsia"/>
          <w:szCs w:val="21"/>
        </w:rPr>
        <w:t>（二）评价内容的多元化</w:t>
      </w:r>
    </w:p>
    <w:p w:rsidR="000000BB" w:rsidRDefault="003F66E9">
      <w:pPr>
        <w:ind w:firstLineChars="200" w:firstLine="420"/>
        <w:rPr>
          <w:rFonts w:asciiTheme="minorEastAsia" w:hAnsiTheme="minorEastAsia" w:cstheme="minorEastAsia"/>
          <w:szCs w:val="21"/>
        </w:rPr>
      </w:pPr>
      <w:r>
        <w:rPr>
          <w:rFonts w:asciiTheme="minorEastAsia" w:hAnsiTheme="minorEastAsia" w:cstheme="minorEastAsia" w:hint="eastAsia"/>
          <w:szCs w:val="21"/>
        </w:rPr>
        <w:t>西方著名教育学家德纳认为：“对所有的学生都采用相同的教学方法和相同的教学内容，对学生的评估也采用完全相同的方法，这种教育方式在本质上就是不公平的[7]。多元化的评价内容应与传统的“一卷评天下”区分开来，不应该只重视终结性考核而忽略过程性考核，科学的多元化考核应由“过程性考核+终结性考核”构成，且着重突出过程性考核，即只有通过过程性考核的学生才能最终进入终结性考核。固然，评价学生对英语知识和相关翻译和语法技能的掌握程度很重要，但同时还应考虑学生学习过程中体现出的个体差异性，包括学习过程中的学习态度、学习方法、学习能力、学习手段（是否借助互联网）、实际学习效果、学习努力程度等方面，才能真正激励学生积极上进。以下图中的过程性评价内容来进行论证多元化评价内容对高职学生英语学习的实际意义：</w:t>
      </w:r>
    </w:p>
    <w:p w:rsidR="000000BB" w:rsidRDefault="003F66E9">
      <w:pPr>
        <w:ind w:firstLine="420"/>
        <w:rPr>
          <w:rFonts w:asciiTheme="minorEastAsia" w:hAnsiTheme="minorEastAsia" w:cstheme="minorEastAsia"/>
          <w:szCs w:val="21"/>
        </w:rPr>
      </w:pPr>
      <w:r>
        <w:rPr>
          <w:rFonts w:asciiTheme="minorEastAsia" w:hAnsiTheme="minorEastAsia" w:cstheme="minorEastAsia" w:hint="eastAsia"/>
          <w:szCs w:val="21"/>
        </w:rPr>
        <w:t xml:space="preserve"> </w:t>
      </w:r>
    </w:p>
    <w:p w:rsidR="000000BB" w:rsidRDefault="000000BB">
      <w:pPr>
        <w:ind w:firstLine="420"/>
        <w:jc w:val="center"/>
        <w:rPr>
          <w:rFonts w:asciiTheme="minorEastAsia" w:hAnsiTheme="minorEastAsia" w:cstheme="minorEastAsia"/>
          <w:b/>
          <w:bCs/>
          <w:szCs w:val="21"/>
        </w:rPr>
      </w:pPr>
    </w:p>
    <w:p w:rsidR="000000BB" w:rsidRDefault="003F66E9">
      <w:pPr>
        <w:ind w:firstLine="420"/>
        <w:jc w:val="left"/>
        <w:rPr>
          <w:rFonts w:asciiTheme="minorEastAsia" w:hAnsiTheme="minorEastAsia" w:cstheme="minorEastAsia"/>
          <w:b/>
          <w:bCs/>
          <w:szCs w:val="21"/>
        </w:rPr>
      </w:pPr>
      <w:r>
        <w:rPr>
          <w:rFonts w:asciiTheme="minorEastAsia" w:hAnsiTheme="minorEastAsia" w:cstheme="minorEastAsia" w:hint="eastAsia"/>
          <w:b/>
          <w:bCs/>
          <w:szCs w:val="21"/>
        </w:rPr>
        <w:t>过程性评价内容表                                   表3</w:t>
      </w:r>
    </w:p>
    <w:p w:rsidR="000000BB" w:rsidRDefault="000000BB">
      <w:pPr>
        <w:ind w:firstLine="420"/>
        <w:jc w:val="center"/>
        <w:rPr>
          <w:rFonts w:asciiTheme="minorEastAsia" w:hAnsiTheme="minorEastAsia" w:cstheme="minorEastAsia"/>
          <w:b/>
          <w:bCs/>
          <w:szCs w:val="21"/>
        </w:rPr>
      </w:pPr>
    </w:p>
    <w:tbl>
      <w:tblPr>
        <w:tblStyle w:val="a4"/>
        <w:tblW w:w="8522" w:type="dxa"/>
        <w:tblLayout w:type="fixed"/>
        <w:tblLook w:val="04A0"/>
      </w:tblPr>
      <w:tblGrid>
        <w:gridCol w:w="4629"/>
        <w:gridCol w:w="1816"/>
        <w:gridCol w:w="750"/>
        <w:gridCol w:w="676"/>
        <w:gridCol w:w="651"/>
      </w:tblGrid>
      <w:tr w:rsidR="000000BB">
        <w:tc>
          <w:tcPr>
            <w:tcW w:w="4629" w:type="dxa"/>
          </w:tcPr>
          <w:p w:rsidR="000000BB" w:rsidRDefault="003F66E9">
            <w:pPr>
              <w:jc w:val="center"/>
              <w:rPr>
                <w:rFonts w:asciiTheme="minorEastAsia" w:hAnsiTheme="minorEastAsia" w:cstheme="minorEastAsia"/>
                <w:szCs w:val="21"/>
              </w:rPr>
            </w:pPr>
            <w:r>
              <w:rPr>
                <w:rFonts w:asciiTheme="minorEastAsia" w:hAnsiTheme="minorEastAsia" w:cstheme="minorEastAsia" w:hint="eastAsia"/>
                <w:szCs w:val="21"/>
              </w:rPr>
              <w:t>评价项目</w:t>
            </w:r>
          </w:p>
        </w:tc>
        <w:tc>
          <w:tcPr>
            <w:tcW w:w="1816" w:type="dxa"/>
          </w:tcPr>
          <w:p w:rsidR="000000BB" w:rsidRDefault="003F66E9">
            <w:pPr>
              <w:jc w:val="center"/>
              <w:rPr>
                <w:rFonts w:asciiTheme="minorEastAsia" w:hAnsiTheme="minorEastAsia" w:cstheme="minorEastAsia"/>
                <w:szCs w:val="21"/>
              </w:rPr>
            </w:pPr>
            <w:r>
              <w:rPr>
                <w:rFonts w:asciiTheme="minorEastAsia" w:hAnsiTheme="minorEastAsia" w:cstheme="minorEastAsia" w:hint="eastAsia"/>
                <w:szCs w:val="21"/>
              </w:rPr>
              <w:t>个人</w:t>
            </w:r>
          </w:p>
        </w:tc>
        <w:tc>
          <w:tcPr>
            <w:tcW w:w="750" w:type="dxa"/>
          </w:tcPr>
          <w:p w:rsidR="000000BB" w:rsidRDefault="003F66E9">
            <w:pPr>
              <w:jc w:val="center"/>
              <w:rPr>
                <w:rFonts w:asciiTheme="minorEastAsia" w:hAnsiTheme="minorEastAsia" w:cstheme="minorEastAsia"/>
                <w:szCs w:val="21"/>
              </w:rPr>
            </w:pPr>
            <w:r>
              <w:rPr>
                <w:rFonts w:asciiTheme="minorEastAsia" w:hAnsiTheme="minorEastAsia" w:cstheme="minorEastAsia" w:hint="eastAsia"/>
                <w:szCs w:val="21"/>
              </w:rPr>
              <w:t>小组</w:t>
            </w:r>
          </w:p>
        </w:tc>
        <w:tc>
          <w:tcPr>
            <w:tcW w:w="676" w:type="dxa"/>
          </w:tcPr>
          <w:p w:rsidR="000000BB" w:rsidRDefault="003F66E9">
            <w:pPr>
              <w:jc w:val="center"/>
              <w:rPr>
                <w:rFonts w:asciiTheme="minorEastAsia" w:hAnsiTheme="minorEastAsia" w:cstheme="minorEastAsia"/>
                <w:szCs w:val="21"/>
              </w:rPr>
            </w:pPr>
            <w:r>
              <w:rPr>
                <w:rFonts w:asciiTheme="minorEastAsia" w:hAnsiTheme="minorEastAsia" w:cstheme="minorEastAsia" w:hint="eastAsia"/>
                <w:szCs w:val="21"/>
              </w:rPr>
              <w:t>教师</w:t>
            </w:r>
          </w:p>
        </w:tc>
        <w:tc>
          <w:tcPr>
            <w:tcW w:w="651" w:type="dxa"/>
          </w:tcPr>
          <w:p w:rsidR="000000BB" w:rsidRDefault="003F66E9">
            <w:pPr>
              <w:jc w:val="center"/>
              <w:rPr>
                <w:rFonts w:asciiTheme="minorEastAsia" w:hAnsiTheme="minorEastAsia" w:cstheme="minorEastAsia"/>
                <w:szCs w:val="21"/>
              </w:rPr>
            </w:pPr>
            <w:r>
              <w:rPr>
                <w:rFonts w:asciiTheme="minorEastAsia" w:hAnsiTheme="minorEastAsia" w:cstheme="minorEastAsia" w:hint="eastAsia"/>
                <w:szCs w:val="21"/>
              </w:rPr>
              <w:t>专家</w:t>
            </w:r>
          </w:p>
        </w:tc>
      </w:tr>
      <w:tr w:rsidR="000000BB">
        <w:tc>
          <w:tcPr>
            <w:tcW w:w="4629" w:type="dxa"/>
          </w:tcPr>
          <w:p w:rsidR="000000BB" w:rsidRDefault="003F66E9">
            <w:pPr>
              <w:numPr>
                <w:ilvl w:val="0"/>
                <w:numId w:val="1"/>
              </w:numPr>
              <w:rPr>
                <w:rFonts w:asciiTheme="minorEastAsia" w:hAnsiTheme="minorEastAsia" w:cstheme="minorEastAsia"/>
                <w:szCs w:val="21"/>
              </w:rPr>
            </w:pPr>
            <w:r>
              <w:rPr>
                <w:rFonts w:asciiTheme="minorEastAsia" w:hAnsiTheme="minorEastAsia" w:cstheme="minorEastAsia" w:hint="eastAsia"/>
                <w:szCs w:val="21"/>
              </w:rPr>
              <w:t>学习态度端正，按时完成教师分配的任务</w:t>
            </w:r>
          </w:p>
        </w:tc>
        <w:tc>
          <w:tcPr>
            <w:tcW w:w="1816" w:type="dxa"/>
          </w:tcPr>
          <w:p w:rsidR="000000BB" w:rsidRDefault="000000BB">
            <w:pPr>
              <w:rPr>
                <w:rFonts w:asciiTheme="minorEastAsia" w:hAnsiTheme="minorEastAsia" w:cstheme="minorEastAsia"/>
                <w:szCs w:val="21"/>
              </w:rPr>
            </w:pPr>
          </w:p>
        </w:tc>
        <w:tc>
          <w:tcPr>
            <w:tcW w:w="750" w:type="dxa"/>
          </w:tcPr>
          <w:p w:rsidR="000000BB" w:rsidRDefault="000000BB">
            <w:pPr>
              <w:rPr>
                <w:rFonts w:asciiTheme="minorEastAsia" w:hAnsiTheme="minorEastAsia" w:cstheme="minorEastAsia"/>
                <w:szCs w:val="21"/>
              </w:rPr>
            </w:pPr>
          </w:p>
        </w:tc>
        <w:tc>
          <w:tcPr>
            <w:tcW w:w="676" w:type="dxa"/>
          </w:tcPr>
          <w:p w:rsidR="000000BB" w:rsidRDefault="000000BB">
            <w:pPr>
              <w:rPr>
                <w:rFonts w:asciiTheme="minorEastAsia" w:hAnsiTheme="minorEastAsia" w:cstheme="minorEastAsia"/>
                <w:szCs w:val="21"/>
              </w:rPr>
            </w:pPr>
          </w:p>
        </w:tc>
        <w:tc>
          <w:tcPr>
            <w:tcW w:w="651" w:type="dxa"/>
          </w:tcPr>
          <w:p w:rsidR="000000BB" w:rsidRDefault="000000BB">
            <w:pPr>
              <w:rPr>
                <w:rFonts w:asciiTheme="minorEastAsia" w:hAnsiTheme="minorEastAsia" w:cstheme="minorEastAsia"/>
                <w:szCs w:val="21"/>
              </w:rPr>
            </w:pPr>
          </w:p>
        </w:tc>
      </w:tr>
      <w:tr w:rsidR="000000BB">
        <w:tc>
          <w:tcPr>
            <w:tcW w:w="4629" w:type="dxa"/>
          </w:tcPr>
          <w:p w:rsidR="000000BB" w:rsidRDefault="003F66E9">
            <w:pPr>
              <w:numPr>
                <w:ilvl w:val="0"/>
                <w:numId w:val="2"/>
              </w:numPr>
              <w:rPr>
                <w:rFonts w:asciiTheme="minorEastAsia" w:hAnsiTheme="minorEastAsia" w:cstheme="minorEastAsia"/>
                <w:szCs w:val="21"/>
              </w:rPr>
            </w:pPr>
            <w:r>
              <w:rPr>
                <w:rFonts w:asciiTheme="minorEastAsia" w:hAnsiTheme="minorEastAsia" w:cstheme="minorEastAsia" w:hint="eastAsia"/>
                <w:szCs w:val="21"/>
              </w:rPr>
              <w:t>小组讨论积极性和主动性</w:t>
            </w:r>
          </w:p>
        </w:tc>
        <w:tc>
          <w:tcPr>
            <w:tcW w:w="1816" w:type="dxa"/>
          </w:tcPr>
          <w:p w:rsidR="000000BB" w:rsidRDefault="000000BB">
            <w:pPr>
              <w:rPr>
                <w:rFonts w:asciiTheme="minorEastAsia" w:hAnsiTheme="minorEastAsia" w:cstheme="minorEastAsia"/>
                <w:szCs w:val="21"/>
              </w:rPr>
            </w:pPr>
          </w:p>
        </w:tc>
        <w:tc>
          <w:tcPr>
            <w:tcW w:w="750" w:type="dxa"/>
          </w:tcPr>
          <w:p w:rsidR="000000BB" w:rsidRDefault="000000BB">
            <w:pPr>
              <w:rPr>
                <w:rFonts w:asciiTheme="minorEastAsia" w:hAnsiTheme="minorEastAsia" w:cstheme="minorEastAsia"/>
                <w:szCs w:val="21"/>
              </w:rPr>
            </w:pPr>
          </w:p>
        </w:tc>
        <w:tc>
          <w:tcPr>
            <w:tcW w:w="676" w:type="dxa"/>
          </w:tcPr>
          <w:p w:rsidR="000000BB" w:rsidRDefault="000000BB">
            <w:pPr>
              <w:rPr>
                <w:rFonts w:asciiTheme="minorEastAsia" w:hAnsiTheme="minorEastAsia" w:cstheme="minorEastAsia"/>
                <w:szCs w:val="21"/>
              </w:rPr>
            </w:pPr>
          </w:p>
        </w:tc>
        <w:tc>
          <w:tcPr>
            <w:tcW w:w="651" w:type="dxa"/>
          </w:tcPr>
          <w:p w:rsidR="000000BB" w:rsidRDefault="000000BB">
            <w:pPr>
              <w:rPr>
                <w:rFonts w:asciiTheme="minorEastAsia" w:hAnsiTheme="minorEastAsia" w:cstheme="minorEastAsia"/>
                <w:szCs w:val="21"/>
              </w:rPr>
            </w:pPr>
          </w:p>
        </w:tc>
      </w:tr>
      <w:tr w:rsidR="000000BB">
        <w:tc>
          <w:tcPr>
            <w:tcW w:w="4629" w:type="dxa"/>
          </w:tcPr>
          <w:p w:rsidR="000000BB" w:rsidRDefault="003F66E9">
            <w:pPr>
              <w:numPr>
                <w:ilvl w:val="0"/>
                <w:numId w:val="2"/>
              </w:numPr>
              <w:rPr>
                <w:rFonts w:asciiTheme="minorEastAsia" w:hAnsiTheme="minorEastAsia" w:cstheme="minorEastAsia"/>
                <w:szCs w:val="21"/>
              </w:rPr>
            </w:pPr>
            <w:r>
              <w:rPr>
                <w:rFonts w:asciiTheme="minorEastAsia" w:hAnsiTheme="minorEastAsia" w:cstheme="minorEastAsia" w:hint="eastAsia"/>
                <w:szCs w:val="21"/>
              </w:rPr>
              <w:t>能独立完成组间分配的任务</w:t>
            </w:r>
          </w:p>
        </w:tc>
        <w:tc>
          <w:tcPr>
            <w:tcW w:w="1816" w:type="dxa"/>
          </w:tcPr>
          <w:p w:rsidR="000000BB" w:rsidRDefault="000000BB">
            <w:pPr>
              <w:rPr>
                <w:rFonts w:asciiTheme="minorEastAsia" w:hAnsiTheme="minorEastAsia" w:cstheme="minorEastAsia"/>
                <w:szCs w:val="21"/>
              </w:rPr>
            </w:pPr>
          </w:p>
        </w:tc>
        <w:tc>
          <w:tcPr>
            <w:tcW w:w="750" w:type="dxa"/>
          </w:tcPr>
          <w:p w:rsidR="000000BB" w:rsidRDefault="000000BB">
            <w:pPr>
              <w:rPr>
                <w:rFonts w:asciiTheme="minorEastAsia" w:hAnsiTheme="minorEastAsia" w:cstheme="minorEastAsia"/>
                <w:szCs w:val="21"/>
              </w:rPr>
            </w:pPr>
          </w:p>
        </w:tc>
        <w:tc>
          <w:tcPr>
            <w:tcW w:w="676" w:type="dxa"/>
          </w:tcPr>
          <w:p w:rsidR="000000BB" w:rsidRDefault="000000BB">
            <w:pPr>
              <w:rPr>
                <w:rFonts w:asciiTheme="minorEastAsia" w:hAnsiTheme="minorEastAsia" w:cstheme="minorEastAsia"/>
                <w:szCs w:val="21"/>
              </w:rPr>
            </w:pPr>
          </w:p>
        </w:tc>
        <w:tc>
          <w:tcPr>
            <w:tcW w:w="651" w:type="dxa"/>
          </w:tcPr>
          <w:p w:rsidR="000000BB" w:rsidRDefault="000000BB">
            <w:pPr>
              <w:rPr>
                <w:rFonts w:asciiTheme="minorEastAsia" w:hAnsiTheme="minorEastAsia" w:cstheme="minorEastAsia"/>
                <w:szCs w:val="21"/>
              </w:rPr>
            </w:pPr>
          </w:p>
        </w:tc>
      </w:tr>
      <w:tr w:rsidR="000000BB">
        <w:tc>
          <w:tcPr>
            <w:tcW w:w="4629" w:type="dxa"/>
          </w:tcPr>
          <w:p w:rsidR="000000BB" w:rsidRDefault="003F66E9">
            <w:pPr>
              <w:numPr>
                <w:ilvl w:val="0"/>
                <w:numId w:val="2"/>
              </w:numPr>
              <w:rPr>
                <w:rFonts w:asciiTheme="minorEastAsia" w:hAnsiTheme="minorEastAsia" w:cstheme="minorEastAsia"/>
                <w:szCs w:val="21"/>
              </w:rPr>
            </w:pPr>
            <w:r>
              <w:rPr>
                <w:rFonts w:asciiTheme="minorEastAsia" w:hAnsiTheme="minorEastAsia" w:cstheme="minorEastAsia" w:hint="eastAsia"/>
                <w:szCs w:val="21"/>
              </w:rPr>
              <w:t>具有很强的自主学习意识</w:t>
            </w:r>
          </w:p>
        </w:tc>
        <w:tc>
          <w:tcPr>
            <w:tcW w:w="1816" w:type="dxa"/>
          </w:tcPr>
          <w:p w:rsidR="000000BB" w:rsidRDefault="000000BB">
            <w:pPr>
              <w:rPr>
                <w:rFonts w:asciiTheme="minorEastAsia" w:hAnsiTheme="minorEastAsia" w:cstheme="minorEastAsia"/>
                <w:szCs w:val="21"/>
              </w:rPr>
            </w:pPr>
          </w:p>
        </w:tc>
        <w:tc>
          <w:tcPr>
            <w:tcW w:w="750" w:type="dxa"/>
          </w:tcPr>
          <w:p w:rsidR="000000BB" w:rsidRDefault="000000BB">
            <w:pPr>
              <w:rPr>
                <w:rFonts w:asciiTheme="minorEastAsia" w:hAnsiTheme="minorEastAsia" w:cstheme="minorEastAsia"/>
                <w:szCs w:val="21"/>
              </w:rPr>
            </w:pPr>
          </w:p>
        </w:tc>
        <w:tc>
          <w:tcPr>
            <w:tcW w:w="676" w:type="dxa"/>
          </w:tcPr>
          <w:p w:rsidR="000000BB" w:rsidRDefault="000000BB">
            <w:pPr>
              <w:rPr>
                <w:rFonts w:asciiTheme="minorEastAsia" w:hAnsiTheme="minorEastAsia" w:cstheme="minorEastAsia"/>
                <w:szCs w:val="21"/>
              </w:rPr>
            </w:pPr>
          </w:p>
        </w:tc>
        <w:tc>
          <w:tcPr>
            <w:tcW w:w="651" w:type="dxa"/>
          </w:tcPr>
          <w:p w:rsidR="000000BB" w:rsidRDefault="000000BB">
            <w:pPr>
              <w:rPr>
                <w:rFonts w:asciiTheme="minorEastAsia" w:hAnsiTheme="minorEastAsia" w:cstheme="minorEastAsia"/>
                <w:szCs w:val="21"/>
              </w:rPr>
            </w:pPr>
          </w:p>
        </w:tc>
      </w:tr>
      <w:tr w:rsidR="000000BB">
        <w:tc>
          <w:tcPr>
            <w:tcW w:w="4629" w:type="dxa"/>
          </w:tcPr>
          <w:p w:rsidR="000000BB" w:rsidRDefault="003F66E9">
            <w:pPr>
              <w:numPr>
                <w:ilvl w:val="0"/>
                <w:numId w:val="2"/>
              </w:numPr>
              <w:rPr>
                <w:rFonts w:asciiTheme="minorEastAsia" w:hAnsiTheme="minorEastAsia" w:cstheme="minorEastAsia"/>
                <w:szCs w:val="21"/>
              </w:rPr>
            </w:pPr>
            <w:r>
              <w:rPr>
                <w:rFonts w:asciiTheme="minorEastAsia" w:hAnsiTheme="minorEastAsia" w:cstheme="minorEastAsia" w:hint="eastAsia"/>
                <w:szCs w:val="21"/>
              </w:rPr>
              <w:t>搜集学习资料的能力</w:t>
            </w:r>
          </w:p>
        </w:tc>
        <w:tc>
          <w:tcPr>
            <w:tcW w:w="1816" w:type="dxa"/>
          </w:tcPr>
          <w:p w:rsidR="000000BB" w:rsidRDefault="000000BB">
            <w:pPr>
              <w:rPr>
                <w:rFonts w:asciiTheme="minorEastAsia" w:hAnsiTheme="minorEastAsia" w:cstheme="minorEastAsia"/>
                <w:szCs w:val="21"/>
              </w:rPr>
            </w:pPr>
          </w:p>
        </w:tc>
        <w:tc>
          <w:tcPr>
            <w:tcW w:w="750" w:type="dxa"/>
          </w:tcPr>
          <w:p w:rsidR="000000BB" w:rsidRDefault="000000BB">
            <w:pPr>
              <w:rPr>
                <w:rFonts w:asciiTheme="minorEastAsia" w:hAnsiTheme="minorEastAsia" w:cstheme="minorEastAsia"/>
                <w:szCs w:val="21"/>
              </w:rPr>
            </w:pPr>
          </w:p>
        </w:tc>
        <w:tc>
          <w:tcPr>
            <w:tcW w:w="676" w:type="dxa"/>
          </w:tcPr>
          <w:p w:rsidR="000000BB" w:rsidRDefault="000000BB">
            <w:pPr>
              <w:rPr>
                <w:rFonts w:asciiTheme="minorEastAsia" w:hAnsiTheme="minorEastAsia" w:cstheme="minorEastAsia"/>
                <w:szCs w:val="21"/>
              </w:rPr>
            </w:pPr>
          </w:p>
        </w:tc>
        <w:tc>
          <w:tcPr>
            <w:tcW w:w="651" w:type="dxa"/>
          </w:tcPr>
          <w:p w:rsidR="000000BB" w:rsidRDefault="000000BB">
            <w:pPr>
              <w:rPr>
                <w:rFonts w:asciiTheme="minorEastAsia" w:hAnsiTheme="minorEastAsia" w:cstheme="minorEastAsia"/>
                <w:szCs w:val="21"/>
              </w:rPr>
            </w:pPr>
          </w:p>
        </w:tc>
      </w:tr>
      <w:tr w:rsidR="000000BB">
        <w:tc>
          <w:tcPr>
            <w:tcW w:w="4629" w:type="dxa"/>
          </w:tcPr>
          <w:p w:rsidR="000000BB" w:rsidRDefault="003F66E9">
            <w:pPr>
              <w:numPr>
                <w:ilvl w:val="0"/>
                <w:numId w:val="2"/>
              </w:numPr>
              <w:rPr>
                <w:rFonts w:asciiTheme="minorEastAsia" w:hAnsiTheme="minorEastAsia" w:cstheme="minorEastAsia"/>
                <w:szCs w:val="21"/>
              </w:rPr>
            </w:pPr>
            <w:r>
              <w:rPr>
                <w:rFonts w:asciiTheme="minorEastAsia" w:hAnsiTheme="minorEastAsia" w:cstheme="minorEastAsia" w:hint="eastAsia"/>
                <w:szCs w:val="21"/>
              </w:rPr>
              <w:t>查漏补缺的能力</w:t>
            </w:r>
          </w:p>
        </w:tc>
        <w:tc>
          <w:tcPr>
            <w:tcW w:w="1816" w:type="dxa"/>
          </w:tcPr>
          <w:p w:rsidR="000000BB" w:rsidRDefault="000000BB">
            <w:pPr>
              <w:rPr>
                <w:rFonts w:asciiTheme="minorEastAsia" w:hAnsiTheme="minorEastAsia" w:cstheme="minorEastAsia"/>
                <w:szCs w:val="21"/>
              </w:rPr>
            </w:pPr>
          </w:p>
        </w:tc>
        <w:tc>
          <w:tcPr>
            <w:tcW w:w="750" w:type="dxa"/>
          </w:tcPr>
          <w:p w:rsidR="000000BB" w:rsidRDefault="000000BB">
            <w:pPr>
              <w:rPr>
                <w:rFonts w:asciiTheme="minorEastAsia" w:hAnsiTheme="minorEastAsia" w:cstheme="minorEastAsia"/>
                <w:szCs w:val="21"/>
              </w:rPr>
            </w:pPr>
          </w:p>
        </w:tc>
        <w:tc>
          <w:tcPr>
            <w:tcW w:w="676" w:type="dxa"/>
          </w:tcPr>
          <w:p w:rsidR="000000BB" w:rsidRDefault="000000BB">
            <w:pPr>
              <w:rPr>
                <w:rFonts w:asciiTheme="minorEastAsia" w:hAnsiTheme="minorEastAsia" w:cstheme="minorEastAsia"/>
                <w:szCs w:val="21"/>
              </w:rPr>
            </w:pPr>
          </w:p>
        </w:tc>
        <w:tc>
          <w:tcPr>
            <w:tcW w:w="651" w:type="dxa"/>
          </w:tcPr>
          <w:p w:rsidR="000000BB" w:rsidRDefault="000000BB">
            <w:pPr>
              <w:rPr>
                <w:rFonts w:asciiTheme="minorEastAsia" w:hAnsiTheme="minorEastAsia" w:cstheme="minorEastAsia"/>
                <w:szCs w:val="21"/>
              </w:rPr>
            </w:pPr>
          </w:p>
        </w:tc>
      </w:tr>
      <w:tr w:rsidR="000000BB">
        <w:tc>
          <w:tcPr>
            <w:tcW w:w="4629" w:type="dxa"/>
          </w:tcPr>
          <w:p w:rsidR="000000BB" w:rsidRDefault="003F66E9">
            <w:pPr>
              <w:numPr>
                <w:ilvl w:val="0"/>
                <w:numId w:val="2"/>
              </w:numPr>
              <w:rPr>
                <w:rFonts w:asciiTheme="minorEastAsia" w:hAnsiTheme="minorEastAsia" w:cstheme="minorEastAsia"/>
                <w:szCs w:val="21"/>
              </w:rPr>
            </w:pPr>
            <w:r>
              <w:rPr>
                <w:rFonts w:asciiTheme="minorEastAsia" w:hAnsiTheme="minorEastAsia" w:cstheme="minorEastAsia" w:hint="eastAsia"/>
                <w:szCs w:val="21"/>
              </w:rPr>
              <w:t>课堂发言语言组织和表达能力</w:t>
            </w:r>
          </w:p>
        </w:tc>
        <w:tc>
          <w:tcPr>
            <w:tcW w:w="1816" w:type="dxa"/>
          </w:tcPr>
          <w:p w:rsidR="000000BB" w:rsidRDefault="000000BB">
            <w:pPr>
              <w:rPr>
                <w:rFonts w:asciiTheme="minorEastAsia" w:hAnsiTheme="minorEastAsia" w:cstheme="minorEastAsia"/>
                <w:szCs w:val="21"/>
              </w:rPr>
            </w:pPr>
          </w:p>
        </w:tc>
        <w:tc>
          <w:tcPr>
            <w:tcW w:w="750" w:type="dxa"/>
          </w:tcPr>
          <w:p w:rsidR="000000BB" w:rsidRDefault="000000BB">
            <w:pPr>
              <w:rPr>
                <w:rFonts w:asciiTheme="minorEastAsia" w:hAnsiTheme="minorEastAsia" w:cstheme="minorEastAsia"/>
                <w:szCs w:val="21"/>
              </w:rPr>
            </w:pPr>
          </w:p>
        </w:tc>
        <w:tc>
          <w:tcPr>
            <w:tcW w:w="676" w:type="dxa"/>
          </w:tcPr>
          <w:p w:rsidR="000000BB" w:rsidRDefault="000000BB">
            <w:pPr>
              <w:rPr>
                <w:rFonts w:asciiTheme="minorEastAsia" w:hAnsiTheme="minorEastAsia" w:cstheme="minorEastAsia"/>
                <w:szCs w:val="21"/>
              </w:rPr>
            </w:pPr>
          </w:p>
        </w:tc>
        <w:tc>
          <w:tcPr>
            <w:tcW w:w="651" w:type="dxa"/>
          </w:tcPr>
          <w:p w:rsidR="000000BB" w:rsidRDefault="000000BB">
            <w:pPr>
              <w:rPr>
                <w:rFonts w:asciiTheme="minorEastAsia" w:hAnsiTheme="minorEastAsia" w:cstheme="minorEastAsia"/>
                <w:szCs w:val="21"/>
              </w:rPr>
            </w:pPr>
          </w:p>
        </w:tc>
      </w:tr>
      <w:tr w:rsidR="000000BB">
        <w:tc>
          <w:tcPr>
            <w:tcW w:w="4629" w:type="dxa"/>
          </w:tcPr>
          <w:p w:rsidR="000000BB" w:rsidRDefault="003F66E9">
            <w:pPr>
              <w:numPr>
                <w:ilvl w:val="0"/>
                <w:numId w:val="2"/>
              </w:numPr>
              <w:rPr>
                <w:rFonts w:asciiTheme="minorEastAsia" w:hAnsiTheme="minorEastAsia" w:cstheme="minorEastAsia"/>
                <w:szCs w:val="21"/>
              </w:rPr>
            </w:pPr>
            <w:r>
              <w:rPr>
                <w:rFonts w:asciiTheme="minorEastAsia" w:hAnsiTheme="minorEastAsia" w:cstheme="minorEastAsia" w:hint="eastAsia"/>
                <w:szCs w:val="21"/>
              </w:rPr>
              <w:t>对学习能力的反思</w:t>
            </w:r>
          </w:p>
        </w:tc>
        <w:tc>
          <w:tcPr>
            <w:tcW w:w="1816" w:type="dxa"/>
          </w:tcPr>
          <w:p w:rsidR="000000BB" w:rsidRDefault="000000BB">
            <w:pPr>
              <w:rPr>
                <w:rFonts w:asciiTheme="minorEastAsia" w:hAnsiTheme="minorEastAsia" w:cstheme="minorEastAsia"/>
                <w:szCs w:val="21"/>
              </w:rPr>
            </w:pPr>
          </w:p>
        </w:tc>
        <w:tc>
          <w:tcPr>
            <w:tcW w:w="750" w:type="dxa"/>
          </w:tcPr>
          <w:p w:rsidR="000000BB" w:rsidRDefault="000000BB">
            <w:pPr>
              <w:rPr>
                <w:rFonts w:asciiTheme="minorEastAsia" w:hAnsiTheme="minorEastAsia" w:cstheme="minorEastAsia"/>
                <w:szCs w:val="21"/>
              </w:rPr>
            </w:pPr>
          </w:p>
        </w:tc>
        <w:tc>
          <w:tcPr>
            <w:tcW w:w="676" w:type="dxa"/>
          </w:tcPr>
          <w:p w:rsidR="000000BB" w:rsidRDefault="000000BB">
            <w:pPr>
              <w:rPr>
                <w:rFonts w:asciiTheme="minorEastAsia" w:hAnsiTheme="minorEastAsia" w:cstheme="minorEastAsia"/>
                <w:szCs w:val="21"/>
              </w:rPr>
            </w:pPr>
          </w:p>
        </w:tc>
        <w:tc>
          <w:tcPr>
            <w:tcW w:w="651" w:type="dxa"/>
          </w:tcPr>
          <w:p w:rsidR="000000BB" w:rsidRDefault="000000BB">
            <w:pPr>
              <w:rPr>
                <w:rFonts w:asciiTheme="minorEastAsia" w:hAnsiTheme="minorEastAsia" w:cstheme="minorEastAsia"/>
                <w:szCs w:val="21"/>
              </w:rPr>
            </w:pPr>
          </w:p>
        </w:tc>
      </w:tr>
      <w:tr w:rsidR="000000BB">
        <w:tc>
          <w:tcPr>
            <w:tcW w:w="4629" w:type="dxa"/>
          </w:tcPr>
          <w:p w:rsidR="000000BB" w:rsidRDefault="003F66E9">
            <w:pPr>
              <w:numPr>
                <w:ilvl w:val="0"/>
                <w:numId w:val="2"/>
              </w:numPr>
              <w:rPr>
                <w:rFonts w:asciiTheme="minorEastAsia" w:hAnsiTheme="minorEastAsia" w:cstheme="minorEastAsia"/>
                <w:szCs w:val="21"/>
              </w:rPr>
            </w:pPr>
            <w:r>
              <w:rPr>
                <w:rFonts w:asciiTheme="minorEastAsia" w:hAnsiTheme="minorEastAsia" w:cstheme="minorEastAsia" w:hint="eastAsia"/>
                <w:szCs w:val="21"/>
              </w:rPr>
              <w:t>利用互联网进行学习的能力</w:t>
            </w:r>
          </w:p>
        </w:tc>
        <w:tc>
          <w:tcPr>
            <w:tcW w:w="1816" w:type="dxa"/>
          </w:tcPr>
          <w:p w:rsidR="000000BB" w:rsidRDefault="000000BB">
            <w:pPr>
              <w:rPr>
                <w:rFonts w:asciiTheme="minorEastAsia" w:hAnsiTheme="minorEastAsia" w:cstheme="minorEastAsia"/>
                <w:szCs w:val="21"/>
              </w:rPr>
            </w:pPr>
          </w:p>
        </w:tc>
        <w:tc>
          <w:tcPr>
            <w:tcW w:w="750" w:type="dxa"/>
          </w:tcPr>
          <w:p w:rsidR="000000BB" w:rsidRDefault="000000BB">
            <w:pPr>
              <w:rPr>
                <w:rFonts w:asciiTheme="minorEastAsia" w:hAnsiTheme="minorEastAsia" w:cstheme="minorEastAsia"/>
                <w:szCs w:val="21"/>
              </w:rPr>
            </w:pPr>
          </w:p>
        </w:tc>
        <w:tc>
          <w:tcPr>
            <w:tcW w:w="676" w:type="dxa"/>
          </w:tcPr>
          <w:p w:rsidR="000000BB" w:rsidRDefault="000000BB">
            <w:pPr>
              <w:rPr>
                <w:rFonts w:asciiTheme="minorEastAsia" w:hAnsiTheme="minorEastAsia" w:cstheme="minorEastAsia"/>
                <w:szCs w:val="21"/>
              </w:rPr>
            </w:pPr>
          </w:p>
        </w:tc>
        <w:tc>
          <w:tcPr>
            <w:tcW w:w="651" w:type="dxa"/>
          </w:tcPr>
          <w:p w:rsidR="000000BB" w:rsidRDefault="000000BB">
            <w:pPr>
              <w:rPr>
                <w:rFonts w:asciiTheme="minorEastAsia" w:hAnsiTheme="minorEastAsia" w:cstheme="minorEastAsia"/>
                <w:szCs w:val="21"/>
              </w:rPr>
            </w:pPr>
          </w:p>
        </w:tc>
      </w:tr>
      <w:tr w:rsidR="000000BB">
        <w:tc>
          <w:tcPr>
            <w:tcW w:w="4629" w:type="dxa"/>
          </w:tcPr>
          <w:p w:rsidR="000000BB" w:rsidRDefault="003F66E9">
            <w:pPr>
              <w:numPr>
                <w:ilvl w:val="0"/>
                <w:numId w:val="2"/>
              </w:numPr>
              <w:rPr>
                <w:rFonts w:asciiTheme="minorEastAsia" w:hAnsiTheme="minorEastAsia" w:cstheme="minorEastAsia"/>
                <w:szCs w:val="21"/>
              </w:rPr>
            </w:pPr>
            <w:r>
              <w:rPr>
                <w:rFonts w:asciiTheme="minorEastAsia" w:hAnsiTheme="minorEastAsia" w:cstheme="minorEastAsia" w:hint="eastAsia"/>
                <w:szCs w:val="21"/>
              </w:rPr>
              <w:t>是否有在学习过程中培养一定的应用能力</w:t>
            </w:r>
          </w:p>
        </w:tc>
        <w:tc>
          <w:tcPr>
            <w:tcW w:w="1816" w:type="dxa"/>
          </w:tcPr>
          <w:p w:rsidR="000000BB" w:rsidRDefault="000000BB">
            <w:pPr>
              <w:rPr>
                <w:rFonts w:asciiTheme="minorEastAsia" w:hAnsiTheme="minorEastAsia" w:cstheme="minorEastAsia"/>
                <w:szCs w:val="21"/>
              </w:rPr>
            </w:pPr>
          </w:p>
        </w:tc>
        <w:tc>
          <w:tcPr>
            <w:tcW w:w="750" w:type="dxa"/>
          </w:tcPr>
          <w:p w:rsidR="000000BB" w:rsidRDefault="000000BB">
            <w:pPr>
              <w:rPr>
                <w:rFonts w:asciiTheme="minorEastAsia" w:hAnsiTheme="minorEastAsia" w:cstheme="minorEastAsia"/>
                <w:szCs w:val="21"/>
              </w:rPr>
            </w:pPr>
          </w:p>
        </w:tc>
        <w:tc>
          <w:tcPr>
            <w:tcW w:w="676" w:type="dxa"/>
          </w:tcPr>
          <w:p w:rsidR="000000BB" w:rsidRDefault="000000BB">
            <w:pPr>
              <w:rPr>
                <w:rFonts w:asciiTheme="minorEastAsia" w:hAnsiTheme="minorEastAsia" w:cstheme="minorEastAsia"/>
                <w:szCs w:val="21"/>
              </w:rPr>
            </w:pPr>
          </w:p>
        </w:tc>
        <w:tc>
          <w:tcPr>
            <w:tcW w:w="651" w:type="dxa"/>
          </w:tcPr>
          <w:p w:rsidR="000000BB" w:rsidRDefault="000000BB">
            <w:pPr>
              <w:rPr>
                <w:rFonts w:asciiTheme="minorEastAsia" w:hAnsiTheme="minorEastAsia" w:cstheme="minorEastAsia"/>
                <w:szCs w:val="21"/>
              </w:rPr>
            </w:pPr>
          </w:p>
        </w:tc>
      </w:tr>
    </w:tbl>
    <w:p w:rsidR="000000BB" w:rsidRDefault="003F66E9">
      <w:pPr>
        <w:rPr>
          <w:rFonts w:asciiTheme="minorEastAsia" w:hAnsiTheme="minorEastAsia" w:cstheme="minorEastAsia"/>
          <w:szCs w:val="21"/>
        </w:rPr>
      </w:pPr>
      <w:r>
        <w:rPr>
          <w:rFonts w:asciiTheme="minorEastAsia" w:hAnsiTheme="minorEastAsia" w:cstheme="minorEastAsia" w:hint="eastAsia"/>
          <w:szCs w:val="21"/>
        </w:rPr>
        <w:t xml:space="preserve">  </w:t>
      </w:r>
    </w:p>
    <w:p w:rsidR="000000BB" w:rsidRDefault="003F66E9">
      <w:pPr>
        <w:ind w:firstLineChars="200" w:firstLine="420"/>
        <w:rPr>
          <w:rFonts w:asciiTheme="minorEastAsia" w:hAnsiTheme="minorEastAsia" w:cstheme="minorEastAsia"/>
          <w:szCs w:val="21"/>
        </w:rPr>
      </w:pPr>
      <w:r>
        <w:rPr>
          <w:rFonts w:asciiTheme="minorEastAsia" w:hAnsiTheme="minorEastAsia" w:cstheme="minorEastAsia" w:hint="eastAsia"/>
          <w:szCs w:val="21"/>
        </w:rPr>
        <w:t>从上图可以看出，过程性评价相较于传统的终结性评价，其考核内容更为细致和科学，且阶段性更长，因此体现出了教学评价的实际意义：即辅助学生对自己的学习效果在每一个</w:t>
      </w:r>
      <w:r>
        <w:rPr>
          <w:rFonts w:asciiTheme="minorEastAsia" w:hAnsiTheme="minorEastAsia" w:cstheme="minorEastAsia" w:hint="eastAsia"/>
          <w:szCs w:val="21"/>
        </w:rPr>
        <w:lastRenderedPageBreak/>
        <w:t>阶段有一个清晰的认识，且作出相关的学习方法和学习态度方面的调整。同时，传统的教学评价只着眼于教师通过一张试卷对学生知识和技能掌握程度的评价，而多元化评价不仅仅是教师对学生的评价，同时也涵盖了学生对自己的自我评价，以及相关学习小组和专家的评价，因此评价主体的多元化促就了更为全面、更为科学的评价，能真正帮助学生有效掌握知识技能的同时，也能帮助学生在学习过程中培养一定的应用能力。</w:t>
      </w:r>
    </w:p>
    <w:p w:rsidR="000000BB" w:rsidRDefault="000000BB">
      <w:pPr>
        <w:rPr>
          <w:rFonts w:asciiTheme="minorEastAsia" w:hAnsiTheme="minorEastAsia" w:cstheme="minorEastAsia"/>
          <w:szCs w:val="21"/>
        </w:rPr>
      </w:pPr>
    </w:p>
    <w:p w:rsidR="000000BB" w:rsidRDefault="003F66E9">
      <w:pPr>
        <w:ind w:firstLineChars="200" w:firstLine="422"/>
        <w:rPr>
          <w:rFonts w:ascii="黑体" w:eastAsia="黑体" w:hAnsi="黑体" w:cs="黑体"/>
          <w:b/>
          <w:bCs/>
          <w:color w:val="FF0000"/>
          <w:szCs w:val="21"/>
        </w:rPr>
      </w:pPr>
      <w:r>
        <w:rPr>
          <w:rFonts w:ascii="黑体" w:eastAsia="黑体" w:hAnsi="黑体" w:cs="黑体" w:hint="eastAsia"/>
          <w:b/>
          <w:bCs/>
          <w:szCs w:val="21"/>
        </w:rPr>
        <w:t>（三</w:t>
      </w:r>
      <w:r>
        <w:rPr>
          <w:rFonts w:ascii="黑体" w:eastAsia="黑体" w:hAnsi="黑体" w:cs="黑体" w:hint="eastAsia"/>
          <w:szCs w:val="21"/>
        </w:rPr>
        <w:t>）评价标准的多元化</w:t>
      </w:r>
    </w:p>
    <w:p w:rsidR="000000BB" w:rsidRDefault="003F66E9" w:rsidP="00F31349">
      <w:pPr>
        <w:ind w:firstLineChars="200" w:firstLine="420"/>
        <w:rPr>
          <w:rFonts w:asciiTheme="minorEastAsia" w:hAnsiTheme="minorEastAsia" w:cstheme="minorEastAsia"/>
          <w:szCs w:val="21"/>
        </w:rPr>
      </w:pPr>
      <w:r>
        <w:rPr>
          <w:rFonts w:asciiTheme="minorEastAsia" w:hAnsiTheme="minorEastAsia" w:cstheme="minorEastAsia" w:hint="eastAsia"/>
          <w:szCs w:val="21"/>
        </w:rPr>
        <w:t>“正规考试有一个令人十分遗憾的缺点，就是很少有人能回答得出‘考试成绩究竟有什么用’，学生除了知道自己的排名，几乎没有得到任何帮助；评估的主要目的应该是为学生提供有益的反馈，如识别他们的强项和弱项领域，提出应该急需学习或投身于有关领域的建议[8]”。传统的评价标准未能涵盖英语“后进生”在其它智能方面的优势，做到及时发现并给与肯定，这不仅打击了学生英语学习积极性，还进一步阻碍了学生对自身强项和弱项的</w:t>
      </w:r>
      <w:r w:rsidR="00F31349">
        <w:rPr>
          <w:rFonts w:asciiTheme="minorEastAsia" w:hAnsiTheme="minorEastAsia" w:cstheme="minorEastAsia" w:hint="eastAsia"/>
          <w:szCs w:val="21"/>
        </w:rPr>
        <w:t>全面认知，</w:t>
      </w:r>
      <w:r w:rsidR="001B0373">
        <w:rPr>
          <w:rFonts w:asciiTheme="minorEastAsia" w:hAnsiTheme="minorEastAsia" w:cstheme="minorEastAsia" w:hint="eastAsia"/>
          <w:szCs w:val="21"/>
        </w:rPr>
        <w:t>更加无法将所学知识与自身专业结合起来。就计算机专业而言，多元化的评价标准，在考虑成绩评价的同时，也会涵盖将英语与计算机专业知识相结合进行编程在实际应用能力。</w:t>
      </w:r>
    </w:p>
    <w:p w:rsidR="000000BB" w:rsidRDefault="000000BB" w:rsidP="001B0373">
      <w:pPr>
        <w:ind w:firstLineChars="200" w:firstLine="420"/>
        <w:rPr>
          <w:rFonts w:asciiTheme="minorEastAsia" w:hAnsiTheme="minorEastAsia" w:cstheme="minorEastAsia"/>
          <w:szCs w:val="21"/>
        </w:rPr>
      </w:pPr>
    </w:p>
    <w:p w:rsidR="000000BB" w:rsidRDefault="000000BB">
      <w:pPr>
        <w:ind w:firstLineChars="200" w:firstLine="420"/>
        <w:rPr>
          <w:rFonts w:asciiTheme="minorEastAsia" w:hAnsiTheme="minorEastAsia" w:cstheme="minorEastAsia"/>
          <w:szCs w:val="21"/>
        </w:rPr>
      </w:pPr>
    </w:p>
    <w:p w:rsidR="000000BB" w:rsidRDefault="001B0373">
      <w:pPr>
        <w:rPr>
          <w:rFonts w:ascii="黑体" w:eastAsia="黑体" w:hAnsi="黑体" w:cs="黑体"/>
          <w:b/>
          <w:bCs/>
          <w:szCs w:val="21"/>
        </w:rPr>
      </w:pPr>
      <w:r>
        <w:rPr>
          <w:rFonts w:ascii="黑体" w:eastAsia="黑体" w:hAnsi="黑体" w:cs="黑体" w:hint="eastAsia"/>
          <w:b/>
          <w:bCs/>
          <w:szCs w:val="21"/>
        </w:rPr>
        <w:t>五、</w:t>
      </w:r>
      <w:r w:rsidR="003F66E9">
        <w:rPr>
          <w:rFonts w:ascii="黑体" w:eastAsia="黑体" w:hAnsi="黑体" w:cs="黑体" w:hint="eastAsia"/>
          <w:b/>
          <w:bCs/>
          <w:szCs w:val="21"/>
        </w:rPr>
        <w:t>结</w:t>
      </w:r>
      <w:r>
        <w:rPr>
          <w:rFonts w:ascii="黑体" w:eastAsia="黑体" w:hAnsi="黑体" w:cs="黑体" w:hint="eastAsia"/>
          <w:b/>
          <w:bCs/>
          <w:szCs w:val="21"/>
        </w:rPr>
        <w:t>语</w:t>
      </w:r>
    </w:p>
    <w:p w:rsidR="000000BB" w:rsidRDefault="003F66E9">
      <w:pPr>
        <w:ind w:firstLineChars="200" w:firstLine="420"/>
        <w:rPr>
          <w:rFonts w:asciiTheme="minorEastAsia" w:hAnsiTheme="minorEastAsia" w:cstheme="minorEastAsia"/>
          <w:szCs w:val="21"/>
        </w:rPr>
      </w:pPr>
      <w:r>
        <w:rPr>
          <w:rFonts w:asciiTheme="minorEastAsia" w:hAnsiTheme="minorEastAsia" w:cstheme="minorEastAsia" w:hint="eastAsia"/>
          <w:szCs w:val="21"/>
        </w:rPr>
        <w:t>高职院校公共英语教学要实现多元化，需从全方位入手、多主体参与，同时要结合互联网的相关优势，从教学理念、教学模式，到教学评价层层推进，有全局观的同时还要结合同学自身的专业情况，找到专业与英语学习的结合点，最终在新课改理念的核心思想，即人文教育的指导下，最终实现教师教学的多元化和学生学习的多元化，让学生从多元的角度最终找到学习英语学习的内在驱动力，使学生技能学习和知识学习得到</w:t>
      </w:r>
      <w:r w:rsidR="001B0373">
        <w:rPr>
          <w:rFonts w:asciiTheme="minorEastAsia" w:hAnsiTheme="minorEastAsia" w:cstheme="minorEastAsia" w:hint="eastAsia"/>
          <w:szCs w:val="21"/>
        </w:rPr>
        <w:t>有效</w:t>
      </w:r>
      <w:r>
        <w:rPr>
          <w:rFonts w:asciiTheme="minorEastAsia" w:hAnsiTheme="minorEastAsia" w:cstheme="minorEastAsia" w:hint="eastAsia"/>
          <w:szCs w:val="21"/>
        </w:rPr>
        <w:t>增长，同时真正做到学以致用，将新课改的理念贯彻到底。</w:t>
      </w:r>
    </w:p>
    <w:p w:rsidR="000000BB" w:rsidRDefault="000000BB">
      <w:pPr>
        <w:rPr>
          <w:rFonts w:asciiTheme="minorEastAsia" w:hAnsiTheme="minorEastAsia" w:cstheme="minorEastAsia"/>
          <w:szCs w:val="21"/>
        </w:rPr>
      </w:pPr>
    </w:p>
    <w:p w:rsidR="000000BB" w:rsidRDefault="000000BB">
      <w:pPr>
        <w:rPr>
          <w:rFonts w:asciiTheme="minorEastAsia" w:hAnsiTheme="minorEastAsia" w:cstheme="minorEastAsia"/>
          <w:szCs w:val="21"/>
        </w:rPr>
      </w:pPr>
    </w:p>
    <w:p w:rsidR="000000BB" w:rsidRDefault="003F66E9">
      <w:pPr>
        <w:rPr>
          <w:rFonts w:ascii="黑体" w:eastAsia="黑体" w:hAnsi="黑体" w:cs="黑体"/>
          <w:szCs w:val="21"/>
        </w:rPr>
      </w:pPr>
      <w:r>
        <w:rPr>
          <w:rFonts w:ascii="黑体" w:eastAsia="黑体" w:hAnsi="黑体" w:cs="黑体" w:hint="eastAsia"/>
          <w:szCs w:val="21"/>
        </w:rPr>
        <w:t>参考文献：</w:t>
      </w:r>
    </w:p>
    <w:p w:rsidR="000000BB" w:rsidRDefault="003F66E9">
      <w:pPr>
        <w:ind w:left="420" w:hangingChars="200" w:hanging="420"/>
        <w:rPr>
          <w:rFonts w:asciiTheme="minorEastAsia" w:hAnsiTheme="minorEastAsia" w:cstheme="minorEastAsia"/>
          <w:szCs w:val="21"/>
        </w:rPr>
      </w:pPr>
      <w:r>
        <w:rPr>
          <w:rFonts w:asciiTheme="minorEastAsia" w:hAnsiTheme="minorEastAsia" w:cstheme="minorEastAsia" w:hint="eastAsia"/>
          <w:szCs w:val="21"/>
        </w:rPr>
        <w:t>[1] 孙有中；李莉文，CBI和ESP与中国高校英语专业和大学英语教学改革的方向[J]，外语研究，2011(5):1-4.</w:t>
      </w:r>
    </w:p>
    <w:p w:rsidR="000000BB" w:rsidRDefault="003F66E9">
      <w:pPr>
        <w:rPr>
          <w:rFonts w:asciiTheme="minorEastAsia" w:hAnsiTheme="minorEastAsia" w:cstheme="minorEastAsia"/>
          <w:szCs w:val="21"/>
        </w:rPr>
      </w:pPr>
      <w:r>
        <w:rPr>
          <w:rFonts w:asciiTheme="minorEastAsia" w:hAnsiTheme="minorEastAsia" w:cstheme="minorEastAsia" w:hint="eastAsia"/>
          <w:szCs w:val="21"/>
        </w:rPr>
        <w:t>[2] Bolinger,</w:t>
      </w:r>
      <w:r>
        <w:rPr>
          <w:rFonts w:asciiTheme="minorEastAsia" w:hAnsiTheme="minorEastAsia" w:cstheme="minorEastAsia" w:hint="eastAsia"/>
          <w:i/>
          <w:iCs/>
          <w:szCs w:val="21"/>
        </w:rPr>
        <w:t>Aspects of Language[M]</w:t>
      </w:r>
      <w:r>
        <w:rPr>
          <w:rFonts w:asciiTheme="minorEastAsia" w:hAnsiTheme="minorEastAsia" w:cstheme="minorEastAsia" w:hint="eastAsia"/>
          <w:szCs w:val="21"/>
        </w:rPr>
        <w:t>, Harcourt Bruce(3edn),1981.</w:t>
      </w:r>
    </w:p>
    <w:p w:rsidR="000000BB" w:rsidRDefault="003F66E9">
      <w:pPr>
        <w:ind w:left="420" w:hangingChars="200" w:hanging="420"/>
        <w:rPr>
          <w:rFonts w:asciiTheme="minorEastAsia" w:hAnsiTheme="minorEastAsia" w:cstheme="minorEastAsia"/>
          <w:szCs w:val="21"/>
        </w:rPr>
      </w:pPr>
      <w:r>
        <w:rPr>
          <w:rFonts w:asciiTheme="minorEastAsia" w:hAnsiTheme="minorEastAsia" w:cstheme="minorEastAsia" w:hint="eastAsia"/>
          <w:szCs w:val="21"/>
        </w:rPr>
        <w:t>[3] 段平；朱梅萍，ESP的共核理念与ESP在大学英语教学中的定位[J]，中国ESP研究  2011:721.</w:t>
      </w:r>
    </w:p>
    <w:p w:rsidR="000000BB" w:rsidRDefault="003F66E9">
      <w:pPr>
        <w:ind w:left="420" w:hangingChars="200" w:hanging="420"/>
        <w:rPr>
          <w:rFonts w:asciiTheme="minorEastAsia" w:hAnsiTheme="minorEastAsia" w:cstheme="minorEastAsia"/>
          <w:szCs w:val="21"/>
        </w:rPr>
      </w:pPr>
      <w:r>
        <w:rPr>
          <w:rFonts w:asciiTheme="minorEastAsia" w:hAnsiTheme="minorEastAsia" w:cstheme="minorEastAsia" w:hint="eastAsia"/>
          <w:szCs w:val="21"/>
        </w:rPr>
        <w:t>[4] Bonk C. &amp; Graham,</w:t>
      </w:r>
      <w:r>
        <w:rPr>
          <w:rFonts w:asciiTheme="minorEastAsia" w:hAnsiTheme="minorEastAsia" w:cstheme="minorEastAsia" w:hint="eastAsia"/>
          <w:i/>
          <w:iCs/>
          <w:szCs w:val="21"/>
        </w:rPr>
        <w:t>The Handbook of Blended Learning: Global Perspectives, Local Designs[M]</w:t>
      </w:r>
      <w:r>
        <w:rPr>
          <w:rFonts w:asciiTheme="minorEastAsia" w:hAnsiTheme="minorEastAsia" w:cstheme="minorEastAsia" w:hint="eastAsia"/>
          <w:szCs w:val="21"/>
        </w:rPr>
        <w:t>, New York: Pfeiffer, 2005.</w:t>
      </w:r>
    </w:p>
    <w:p w:rsidR="000000BB" w:rsidRDefault="003F66E9">
      <w:pPr>
        <w:ind w:left="420" w:hangingChars="200" w:hanging="420"/>
        <w:rPr>
          <w:rFonts w:asciiTheme="minorEastAsia" w:hAnsiTheme="minorEastAsia" w:cstheme="minorEastAsia"/>
          <w:szCs w:val="21"/>
        </w:rPr>
      </w:pPr>
      <w:r>
        <w:rPr>
          <w:rFonts w:asciiTheme="minorEastAsia" w:hAnsiTheme="minorEastAsia" w:cstheme="minorEastAsia" w:hint="eastAsia"/>
          <w:szCs w:val="21"/>
        </w:rPr>
        <w:t xml:space="preserve">[5] </w:t>
      </w:r>
      <w:hyperlink r:id="rId9" w:history="1">
        <w:r>
          <w:rPr>
            <w:rFonts w:asciiTheme="minorEastAsia" w:hAnsiTheme="minorEastAsia" w:cstheme="minorEastAsia" w:hint="eastAsia"/>
            <w:szCs w:val="21"/>
          </w:rPr>
          <w:t>Dr. Geoffrey Broughton</w:t>
        </w:r>
      </w:hyperlink>
      <w:r>
        <w:rPr>
          <w:rFonts w:asciiTheme="minorEastAsia" w:hAnsiTheme="minorEastAsia" w:cstheme="minorEastAsia" w:hint="eastAsia"/>
          <w:szCs w:val="21"/>
        </w:rPr>
        <w:t>,</w:t>
      </w:r>
      <w:r>
        <w:rPr>
          <w:rFonts w:asciiTheme="minorEastAsia" w:hAnsiTheme="minorEastAsia" w:cstheme="minorEastAsia" w:hint="eastAsia"/>
          <w:i/>
          <w:iCs/>
          <w:szCs w:val="21"/>
        </w:rPr>
        <w:t>Teaching English as a Foreign Language[M]</w:t>
      </w:r>
      <w:r>
        <w:rPr>
          <w:rFonts w:asciiTheme="minorEastAsia" w:hAnsiTheme="minorEastAsia" w:cstheme="minorEastAsia" w:hint="eastAsia"/>
          <w:szCs w:val="21"/>
        </w:rPr>
        <w:t>, Routledge, 1993,P</w:t>
      </w:r>
      <w:r>
        <w:rPr>
          <w:rFonts w:asciiTheme="minorEastAsia" w:hAnsiTheme="minorEastAsia" w:cstheme="minorEastAsia" w:hint="eastAsia"/>
          <w:szCs w:val="21"/>
          <w:vertAlign w:val="subscript"/>
        </w:rPr>
        <w:t>189</w:t>
      </w:r>
      <w:r>
        <w:rPr>
          <w:rFonts w:asciiTheme="minorEastAsia" w:hAnsiTheme="minorEastAsia" w:cstheme="minorEastAsia" w:hint="eastAsia"/>
          <w:szCs w:val="21"/>
        </w:rPr>
        <w:t>.</w:t>
      </w:r>
    </w:p>
    <w:p w:rsidR="000000BB" w:rsidRDefault="003F66E9">
      <w:pPr>
        <w:rPr>
          <w:rFonts w:asciiTheme="minorEastAsia" w:hAnsiTheme="minorEastAsia" w:cstheme="minorEastAsia"/>
          <w:szCs w:val="21"/>
        </w:rPr>
      </w:pPr>
      <w:r>
        <w:rPr>
          <w:rFonts w:asciiTheme="minorEastAsia" w:hAnsiTheme="minorEastAsia" w:cstheme="minorEastAsia" w:hint="eastAsia"/>
          <w:szCs w:val="21"/>
        </w:rPr>
        <w:t>[6] 刘丽新，多元化教学评价在初中生物教学中的应用研究[J].东北师范大学硕士学位论</w:t>
      </w:r>
    </w:p>
    <w:p w:rsidR="000000BB" w:rsidRDefault="003F66E9">
      <w:pPr>
        <w:ind w:firstLineChars="200" w:firstLine="420"/>
        <w:rPr>
          <w:rFonts w:asciiTheme="minorEastAsia" w:hAnsiTheme="minorEastAsia" w:cstheme="minorEastAsia"/>
          <w:szCs w:val="21"/>
        </w:rPr>
      </w:pPr>
      <w:r>
        <w:rPr>
          <w:rFonts w:asciiTheme="minorEastAsia" w:hAnsiTheme="minorEastAsia" w:cstheme="minorEastAsia" w:hint="eastAsia"/>
          <w:szCs w:val="21"/>
        </w:rPr>
        <w:t>文，2005:5-6.</w:t>
      </w:r>
    </w:p>
    <w:p w:rsidR="000000BB" w:rsidRDefault="003F66E9">
      <w:pPr>
        <w:rPr>
          <w:rFonts w:asciiTheme="minorEastAsia" w:hAnsiTheme="minorEastAsia" w:cstheme="minorEastAsia"/>
          <w:szCs w:val="21"/>
        </w:rPr>
      </w:pPr>
      <w:r>
        <w:rPr>
          <w:rFonts w:asciiTheme="minorEastAsia" w:hAnsiTheme="minorEastAsia" w:cstheme="minorEastAsia" w:hint="eastAsia"/>
          <w:szCs w:val="21"/>
        </w:rPr>
        <w:t>[7] 蔡克勇，多元智能理论与全面素质教育(上)[J]，辽宁教育研究，2000(11).</w:t>
      </w:r>
    </w:p>
    <w:p w:rsidR="000000BB" w:rsidRDefault="003F66E9">
      <w:pPr>
        <w:rPr>
          <w:rFonts w:asciiTheme="minorEastAsia" w:hAnsiTheme="minorEastAsia" w:cstheme="minorEastAsia"/>
          <w:szCs w:val="21"/>
        </w:rPr>
      </w:pPr>
      <w:r>
        <w:rPr>
          <w:rFonts w:asciiTheme="minorEastAsia" w:hAnsiTheme="minorEastAsia" w:cstheme="minorEastAsia" w:hint="eastAsia"/>
          <w:szCs w:val="21"/>
        </w:rPr>
        <w:t>[8] 陈存玲，中职学生后进生特征、成因及转化对策初探[J]，职教天地，2009(7).</w:t>
      </w:r>
    </w:p>
    <w:p w:rsidR="000000BB" w:rsidRDefault="000000BB">
      <w:pPr>
        <w:rPr>
          <w:rFonts w:asciiTheme="minorEastAsia" w:hAnsiTheme="minorEastAsia" w:cstheme="minorEastAsia"/>
          <w:szCs w:val="21"/>
        </w:rPr>
      </w:pPr>
    </w:p>
    <w:sectPr w:rsidR="000000BB" w:rsidSect="000000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6E9" w:rsidRDefault="003F66E9" w:rsidP="003F66E9">
      <w:r>
        <w:separator/>
      </w:r>
    </w:p>
  </w:endnote>
  <w:endnote w:type="continuationSeparator" w:id="0">
    <w:p w:rsidR="003F66E9" w:rsidRDefault="003F66E9" w:rsidP="003F6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6E9" w:rsidRDefault="003F66E9" w:rsidP="003F66E9">
      <w:r>
        <w:separator/>
      </w:r>
    </w:p>
  </w:footnote>
  <w:footnote w:type="continuationSeparator" w:id="0">
    <w:p w:rsidR="003F66E9" w:rsidRDefault="003F66E9" w:rsidP="003F6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322FF"/>
    <w:multiLevelType w:val="singleLevel"/>
    <w:tmpl w:val="208322FF"/>
    <w:lvl w:ilvl="0">
      <w:start w:val="1"/>
      <w:numFmt w:val="decimal"/>
      <w:suff w:val="space"/>
      <w:lvlText w:val="%1."/>
      <w:lvlJc w:val="left"/>
    </w:lvl>
  </w:abstractNum>
  <w:abstractNum w:abstractNumId="1">
    <w:nsid w:val="4BCB06FB"/>
    <w:multiLevelType w:val="singleLevel"/>
    <w:tmpl w:val="4BCB06FB"/>
    <w:lvl w:ilvl="0">
      <w:start w:val="2"/>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000BB"/>
    <w:rsid w:val="000000BB"/>
    <w:rsid w:val="001B0373"/>
    <w:rsid w:val="003F66E9"/>
    <w:rsid w:val="004354F1"/>
    <w:rsid w:val="00605417"/>
    <w:rsid w:val="00F31349"/>
    <w:rsid w:val="01E64AD9"/>
    <w:rsid w:val="0311383A"/>
    <w:rsid w:val="03E76012"/>
    <w:rsid w:val="048558AB"/>
    <w:rsid w:val="0E635D43"/>
    <w:rsid w:val="129F29D8"/>
    <w:rsid w:val="1409338B"/>
    <w:rsid w:val="15924456"/>
    <w:rsid w:val="169858FA"/>
    <w:rsid w:val="23A37F49"/>
    <w:rsid w:val="26543542"/>
    <w:rsid w:val="2DC133E3"/>
    <w:rsid w:val="32224F07"/>
    <w:rsid w:val="330C4A3C"/>
    <w:rsid w:val="34F05BEE"/>
    <w:rsid w:val="36AF277B"/>
    <w:rsid w:val="38002C65"/>
    <w:rsid w:val="3DA2396C"/>
    <w:rsid w:val="41326530"/>
    <w:rsid w:val="432B4E76"/>
    <w:rsid w:val="434F1188"/>
    <w:rsid w:val="470640A3"/>
    <w:rsid w:val="48DF0B63"/>
    <w:rsid w:val="4A0726A1"/>
    <w:rsid w:val="4AD54A8E"/>
    <w:rsid w:val="5C6644A8"/>
    <w:rsid w:val="69EE5D5C"/>
    <w:rsid w:val="6B714C35"/>
    <w:rsid w:val="6D4F68E0"/>
    <w:rsid w:val="6DE305DF"/>
    <w:rsid w:val="712B1EDD"/>
    <w:rsid w:val="7261301A"/>
    <w:rsid w:val="7684649B"/>
    <w:rsid w:val="76E86B49"/>
    <w:rsid w:val="7CDA4B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0B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uiPriority w:val="99"/>
    <w:qFormat/>
    <w:rsid w:val="000000BB"/>
    <w:pPr>
      <w:widowControl/>
      <w:ind w:firstLine="420"/>
    </w:pPr>
    <w:rPr>
      <w:rFonts w:ascii="Times New Roman" w:eastAsia="宋体" w:hAnsi="Times New Roman" w:cs="Times New Roman"/>
      <w:color w:val="000000"/>
      <w:szCs w:val="20"/>
    </w:rPr>
  </w:style>
  <w:style w:type="table" w:styleId="a4">
    <w:name w:val="Table Grid"/>
    <w:basedOn w:val="a1"/>
    <w:qFormat/>
    <w:rsid w:val="000000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qFormat/>
    <w:rsid w:val="000000BB"/>
    <w:rPr>
      <w:color w:val="0000FF"/>
      <w:u w:val="single"/>
    </w:rPr>
  </w:style>
  <w:style w:type="paragraph" w:styleId="a6">
    <w:name w:val="header"/>
    <w:basedOn w:val="a"/>
    <w:link w:val="Char"/>
    <w:rsid w:val="003F66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F66E9"/>
    <w:rPr>
      <w:rFonts w:asciiTheme="minorHAnsi" w:eastAsiaTheme="minorEastAsia" w:hAnsiTheme="minorHAnsi" w:cstheme="minorBidi"/>
      <w:kern w:val="2"/>
      <w:sz w:val="18"/>
      <w:szCs w:val="18"/>
    </w:rPr>
  </w:style>
  <w:style w:type="paragraph" w:styleId="a7">
    <w:name w:val="footer"/>
    <w:basedOn w:val="a"/>
    <w:link w:val="Char0"/>
    <w:rsid w:val="003F66E9"/>
    <w:pPr>
      <w:tabs>
        <w:tab w:val="center" w:pos="4153"/>
        <w:tab w:val="right" w:pos="8306"/>
      </w:tabs>
      <w:snapToGrid w:val="0"/>
      <w:jc w:val="left"/>
    </w:pPr>
    <w:rPr>
      <w:sz w:val="18"/>
      <w:szCs w:val="18"/>
    </w:rPr>
  </w:style>
  <w:style w:type="character" w:customStyle="1" w:styleId="Char0">
    <w:name w:val="页脚 Char"/>
    <w:basedOn w:val="a0"/>
    <w:link w:val="a7"/>
    <w:rsid w:val="003F66E9"/>
    <w:rPr>
      <w:rFonts w:asciiTheme="minorHAnsi" w:eastAsiaTheme="minorEastAsia" w:hAnsiTheme="minorHAnsi" w:cstheme="minorBidi"/>
      <w:kern w:val="2"/>
      <w:sz w:val="18"/>
      <w:szCs w:val="18"/>
    </w:rPr>
  </w:style>
  <w:style w:type="paragraph" w:styleId="a8">
    <w:name w:val="Balloon Text"/>
    <w:basedOn w:val="a"/>
    <w:link w:val="Char1"/>
    <w:rsid w:val="003F66E9"/>
    <w:rPr>
      <w:sz w:val="18"/>
      <w:szCs w:val="18"/>
    </w:rPr>
  </w:style>
  <w:style w:type="character" w:customStyle="1" w:styleId="Char1">
    <w:name w:val="批注框文本 Char"/>
    <w:basedOn w:val="a0"/>
    <w:link w:val="a8"/>
    <w:rsid w:val="003F66E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en.lib.rus.ec/search.php?req=Dr+Geoffrey+Broughton&amp;column=auth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en.lib.rus.ec/search.php?req=Dr+Geoffrey+Broughton&amp;column=autho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6642</Words>
  <Characters>1358</Characters>
  <Application>Microsoft Office Word</Application>
  <DocSecurity>0</DocSecurity>
  <Lines>11</Lines>
  <Paragraphs>15</Paragraphs>
  <ScaleCrop>false</ScaleCrop>
  <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qianbi</dc:creator>
  <cp:lastModifiedBy>Administrator</cp:lastModifiedBy>
  <cp:revision>6</cp:revision>
  <dcterms:created xsi:type="dcterms:W3CDTF">2014-10-29T12:08:00Z</dcterms:created>
  <dcterms:modified xsi:type="dcterms:W3CDTF">2021-12-22T04:00:00Z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4789FA06C98749AEB90ACC992AC54775</vt:lpwstr>
  </property>
</Properties>
</file>